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right"/>
        <w:rPr>
          <w:rFonts w:asciiTheme="minorHAnsi" w:hAnsiTheme="minorHAnsi" w:eastAsiaTheme="majorEastAsia" w:cstheme="minorHAnsi"/>
          <w:b/>
          <w:kern w:val="0"/>
          <w:sz w:val="32"/>
          <w:szCs w:val="21"/>
        </w:rPr>
      </w:pPr>
      <w:r>
        <w:rPr>
          <w:rFonts w:hint="eastAsia" w:asciiTheme="minorHAnsi" w:hAnsiTheme="minorHAnsi" w:eastAsiaTheme="majorEastAsia" w:cstheme="minorHAnsi"/>
          <w:b/>
          <w:kern w:val="0"/>
          <w:sz w:val="32"/>
          <w:szCs w:val="21"/>
        </w:rPr>
        <w:drawing>
          <wp:inline distT="0" distB="0" distL="0" distR="0">
            <wp:extent cx="857250" cy="299720"/>
            <wp:effectExtent l="0" t="0" r="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862585" cy="301511"/>
                    </a:xfrm>
                    <a:prstGeom prst="rect">
                      <a:avLst/>
                    </a:prstGeom>
                  </pic:spPr>
                </pic:pic>
              </a:graphicData>
            </a:graphic>
          </wp:inline>
        </w:drawing>
      </w:r>
    </w:p>
    <w:p>
      <w:pPr>
        <w:widowControl/>
        <w:spacing w:line="360" w:lineRule="auto"/>
        <w:jc w:val="center"/>
        <w:rPr>
          <w:rFonts w:asciiTheme="minorHAnsi" w:hAnsiTheme="minorHAnsi" w:eastAsiaTheme="majorEastAsia" w:cstheme="minorHAnsi"/>
          <w:b/>
          <w:kern w:val="0"/>
          <w:sz w:val="32"/>
          <w:szCs w:val="21"/>
        </w:rPr>
      </w:pPr>
    </w:p>
    <w:p>
      <w:pPr>
        <w:widowControl/>
        <w:spacing w:line="360" w:lineRule="auto"/>
        <w:jc w:val="center"/>
        <w:rPr>
          <w:rFonts w:asciiTheme="minorHAnsi" w:hAnsiTheme="minorHAnsi" w:eastAsiaTheme="majorEastAsia" w:cstheme="minorHAnsi"/>
          <w:b/>
          <w:kern w:val="0"/>
          <w:sz w:val="32"/>
          <w:szCs w:val="21"/>
        </w:rPr>
      </w:pPr>
      <w:r>
        <w:rPr>
          <w:rFonts w:hint="eastAsia" w:asciiTheme="minorHAnsi" w:hAnsiTheme="minorHAnsi" w:eastAsiaTheme="majorEastAsia" w:cstheme="minorHAnsi"/>
          <w:b/>
          <w:kern w:val="0"/>
          <w:sz w:val="32"/>
          <w:szCs w:val="21"/>
        </w:rPr>
        <w:t>美国加州大学圣地亚哥分校</w:t>
      </w:r>
    </w:p>
    <w:p>
      <w:pPr>
        <w:widowControl/>
        <w:spacing w:line="360" w:lineRule="auto"/>
        <w:jc w:val="center"/>
        <w:rPr>
          <w:rFonts w:asciiTheme="minorHAnsi" w:hAnsiTheme="minorHAnsi" w:eastAsiaTheme="majorEastAsia" w:cstheme="minorHAnsi"/>
          <w:b/>
          <w:kern w:val="0"/>
          <w:sz w:val="32"/>
          <w:szCs w:val="21"/>
        </w:rPr>
      </w:pPr>
      <w:r>
        <w:rPr>
          <w:rFonts w:hint="eastAsia" w:asciiTheme="minorHAnsi" w:hAnsiTheme="minorHAnsi" w:eastAsiaTheme="majorEastAsia" w:cstheme="minorHAnsi"/>
          <w:b/>
          <w:kern w:val="0"/>
          <w:sz w:val="32"/>
          <w:szCs w:val="21"/>
        </w:rPr>
        <w:t>2</w:t>
      </w:r>
      <w:r>
        <w:rPr>
          <w:rFonts w:asciiTheme="minorHAnsi" w:hAnsiTheme="minorHAnsi" w:eastAsiaTheme="majorEastAsia" w:cstheme="minorHAnsi"/>
          <w:b/>
          <w:kern w:val="0"/>
          <w:sz w:val="32"/>
          <w:szCs w:val="21"/>
        </w:rPr>
        <w:t>020</w:t>
      </w:r>
      <w:r>
        <w:rPr>
          <w:rFonts w:hint="eastAsia" w:asciiTheme="minorHAnsi" w:hAnsiTheme="minorHAnsi" w:eastAsiaTheme="majorEastAsia" w:cstheme="minorHAnsi"/>
          <w:b/>
          <w:kern w:val="0"/>
          <w:sz w:val="32"/>
          <w:szCs w:val="21"/>
        </w:rPr>
        <w:t>冬季语言文化</w:t>
      </w:r>
      <w:r>
        <w:rPr>
          <w:rFonts w:asciiTheme="minorHAnsi" w:hAnsiTheme="minorHAnsi" w:eastAsiaTheme="majorEastAsia" w:cstheme="minorHAnsi"/>
          <w:b/>
          <w:kern w:val="0"/>
          <w:sz w:val="32"/>
          <w:szCs w:val="21"/>
        </w:rPr>
        <w:t>项目</w:t>
      </w:r>
      <w:r>
        <w:rPr>
          <w:rFonts w:hint="eastAsia" w:asciiTheme="minorHAnsi" w:hAnsiTheme="minorHAnsi" w:eastAsiaTheme="majorEastAsia" w:cstheme="minorHAnsi"/>
          <w:b/>
          <w:kern w:val="0"/>
          <w:sz w:val="32"/>
          <w:szCs w:val="21"/>
        </w:rPr>
        <w:t xml:space="preserve"> </w:t>
      </w:r>
    </w:p>
    <w:p>
      <w:pPr>
        <w:widowControl/>
        <w:spacing w:line="360" w:lineRule="auto"/>
        <w:jc w:val="center"/>
        <w:rPr>
          <w:rFonts w:asciiTheme="minorHAnsi" w:hAnsiTheme="minorHAnsi" w:eastAsiaTheme="majorEastAsia" w:cstheme="minorHAnsi"/>
          <w:sz w:val="28"/>
          <w:szCs w:val="28"/>
        </w:rPr>
      </w:pPr>
      <w:r>
        <w:rPr>
          <w:rFonts w:hint="eastAsia" w:asciiTheme="minorHAnsi" w:hAnsiTheme="minorHAnsi" w:eastAsiaTheme="majorEastAsia" w:cstheme="minorHAnsi"/>
          <w:sz w:val="28"/>
          <w:szCs w:val="28"/>
        </w:rPr>
        <w:t xml:space="preserve"> University of California, San Diego</w:t>
      </w:r>
    </w:p>
    <w:p>
      <w:pPr>
        <w:widowControl/>
        <w:spacing w:line="360" w:lineRule="auto"/>
        <w:jc w:val="center"/>
        <w:rPr>
          <w:rFonts w:asciiTheme="minorHAnsi" w:hAnsiTheme="minorHAnsi" w:eastAsiaTheme="majorEastAsia" w:cstheme="minorHAnsi"/>
          <w:sz w:val="28"/>
          <w:szCs w:val="28"/>
        </w:rPr>
      </w:pPr>
      <w:r>
        <w:rPr>
          <w:rFonts w:hint="eastAsia" w:asciiTheme="minorHAnsi" w:hAnsiTheme="minorHAnsi" w:eastAsiaTheme="majorEastAsia" w:cstheme="minorHAnsi"/>
          <w:sz w:val="28"/>
          <w:szCs w:val="28"/>
        </w:rPr>
        <w:t>E</w:t>
      </w:r>
      <w:r>
        <w:rPr>
          <w:rFonts w:asciiTheme="minorHAnsi" w:hAnsiTheme="minorHAnsi" w:eastAsiaTheme="majorEastAsia" w:cstheme="minorHAnsi"/>
          <w:sz w:val="28"/>
          <w:szCs w:val="28"/>
        </w:rPr>
        <w:t>nglish Language P</w:t>
      </w:r>
      <w:r>
        <w:rPr>
          <w:rFonts w:hint="eastAsia" w:asciiTheme="minorHAnsi" w:hAnsiTheme="minorHAnsi" w:eastAsiaTheme="majorEastAsia" w:cstheme="minorHAnsi"/>
          <w:sz w:val="28"/>
          <w:szCs w:val="28"/>
        </w:rPr>
        <w:t>r</w:t>
      </w:r>
      <w:r>
        <w:rPr>
          <w:rFonts w:asciiTheme="minorHAnsi" w:hAnsiTheme="minorHAnsi" w:eastAsiaTheme="majorEastAsia" w:cstheme="minorHAnsi"/>
          <w:sz w:val="28"/>
          <w:szCs w:val="28"/>
        </w:rPr>
        <w:t>ograms</w:t>
      </w:r>
    </w:p>
    <w:p>
      <w:pPr>
        <w:widowControl/>
        <w:spacing w:line="360" w:lineRule="auto"/>
        <w:jc w:val="center"/>
        <w:rPr>
          <w:rFonts w:cs="Calibri" w:asciiTheme="minorHAnsi" w:hAnsiTheme="minorHAnsi"/>
          <w:b/>
          <w:kern w:val="0"/>
          <w:szCs w:val="21"/>
        </w:rPr>
      </w:pPr>
      <w:r>
        <w:rPr>
          <w:rFonts w:hint="eastAsia" w:cs="Calibri" w:asciiTheme="minorHAnsi" w:hAnsiTheme="minorHAnsi"/>
          <w:b/>
          <w:kern w:val="0"/>
          <w:szCs w:val="21"/>
        </w:rPr>
        <w:t>2020年1月</w:t>
      </w:r>
      <w:r>
        <w:rPr>
          <w:rFonts w:cs="Calibri" w:asciiTheme="minorHAnsi" w:hAnsiTheme="minorHAnsi"/>
          <w:b/>
          <w:kern w:val="0"/>
          <w:szCs w:val="21"/>
        </w:rPr>
        <w:t>6</w:t>
      </w:r>
      <w:r>
        <w:rPr>
          <w:rFonts w:hint="eastAsia" w:cs="Calibri" w:asciiTheme="minorHAnsi" w:hAnsiTheme="minorHAnsi"/>
          <w:b/>
          <w:kern w:val="0"/>
          <w:szCs w:val="21"/>
        </w:rPr>
        <w:t xml:space="preserve">日 </w:t>
      </w:r>
      <w:r>
        <w:rPr>
          <w:rFonts w:cs="Calibri" w:asciiTheme="minorHAnsi" w:hAnsiTheme="minorHAnsi"/>
          <w:b/>
          <w:kern w:val="0"/>
          <w:szCs w:val="21"/>
        </w:rPr>
        <w:t>– 1</w:t>
      </w:r>
      <w:r>
        <w:rPr>
          <w:rFonts w:hint="eastAsia" w:cs="Calibri" w:asciiTheme="minorHAnsi" w:hAnsiTheme="minorHAnsi"/>
          <w:b/>
          <w:kern w:val="0"/>
          <w:szCs w:val="21"/>
        </w:rPr>
        <w:t xml:space="preserve">月31日，或1月21日 </w:t>
      </w:r>
      <w:r>
        <w:rPr>
          <w:rFonts w:cs="Calibri" w:asciiTheme="minorHAnsi" w:hAnsiTheme="minorHAnsi"/>
          <w:b/>
          <w:kern w:val="0"/>
          <w:szCs w:val="21"/>
        </w:rPr>
        <w:t xml:space="preserve">– </w:t>
      </w:r>
      <w:r>
        <w:rPr>
          <w:rFonts w:hint="eastAsia" w:cs="Calibri" w:asciiTheme="minorHAnsi" w:hAnsiTheme="minorHAnsi"/>
          <w:b/>
          <w:kern w:val="0"/>
          <w:szCs w:val="21"/>
        </w:rPr>
        <w:t>2月14日（学术英语），</w:t>
      </w:r>
    </w:p>
    <w:p>
      <w:pPr>
        <w:widowControl/>
        <w:spacing w:line="360" w:lineRule="auto"/>
        <w:jc w:val="center"/>
        <w:rPr>
          <w:rFonts w:cs="Calibri" w:asciiTheme="minorHAnsi" w:hAnsiTheme="minorHAnsi"/>
          <w:b/>
          <w:kern w:val="0"/>
          <w:szCs w:val="21"/>
        </w:rPr>
      </w:pPr>
      <w:r>
        <w:rPr>
          <w:rFonts w:hint="eastAsia" w:cs="Calibri" w:asciiTheme="minorHAnsi" w:hAnsiTheme="minorHAnsi"/>
          <w:b/>
          <w:kern w:val="0"/>
          <w:szCs w:val="21"/>
        </w:rPr>
        <w:t>或2月</w:t>
      </w:r>
      <w:r>
        <w:rPr>
          <w:rFonts w:cs="Calibri" w:asciiTheme="minorHAnsi" w:hAnsiTheme="minorHAnsi"/>
          <w:b/>
          <w:kern w:val="0"/>
          <w:szCs w:val="21"/>
        </w:rPr>
        <w:t>3</w:t>
      </w:r>
      <w:r>
        <w:rPr>
          <w:rFonts w:hint="eastAsia" w:cs="Calibri" w:asciiTheme="minorHAnsi" w:hAnsiTheme="minorHAnsi"/>
          <w:b/>
          <w:kern w:val="0"/>
          <w:szCs w:val="21"/>
        </w:rPr>
        <w:t>日 -</w:t>
      </w:r>
      <w:r>
        <w:rPr>
          <w:rFonts w:cs="Calibri" w:asciiTheme="minorHAnsi" w:hAnsiTheme="minorHAnsi"/>
          <w:b/>
          <w:kern w:val="0"/>
          <w:szCs w:val="21"/>
        </w:rPr>
        <w:t xml:space="preserve"> 2</w:t>
      </w:r>
      <w:r>
        <w:rPr>
          <w:rFonts w:hint="eastAsia" w:cs="Calibri" w:asciiTheme="minorHAnsi" w:hAnsiTheme="minorHAnsi"/>
          <w:b/>
          <w:kern w:val="0"/>
          <w:szCs w:val="21"/>
        </w:rPr>
        <w:t>月</w:t>
      </w:r>
      <w:r>
        <w:rPr>
          <w:rFonts w:cs="Calibri" w:asciiTheme="minorHAnsi" w:hAnsiTheme="minorHAnsi"/>
          <w:b/>
          <w:kern w:val="0"/>
          <w:szCs w:val="21"/>
        </w:rPr>
        <w:t>28</w:t>
      </w:r>
      <w:r>
        <w:rPr>
          <w:rFonts w:hint="eastAsia" w:cs="Calibri" w:asciiTheme="minorHAnsi" w:hAnsiTheme="minorHAnsi"/>
          <w:b/>
          <w:kern w:val="0"/>
          <w:szCs w:val="21"/>
        </w:rPr>
        <w:t>日</w:t>
      </w:r>
    </w:p>
    <w:p>
      <w:pPr>
        <w:widowControl/>
        <w:spacing w:line="360" w:lineRule="auto"/>
        <w:jc w:val="left"/>
        <w:rPr>
          <w:rFonts w:asciiTheme="minorHAnsi" w:hAnsiTheme="minorHAnsi" w:eastAsiaTheme="majorEastAsia" w:cstheme="minorHAnsi"/>
          <w:kern w:val="0"/>
          <w:szCs w:val="21"/>
        </w:rPr>
      </w:pPr>
    </w:p>
    <w:p>
      <w:pPr>
        <w:widowControl/>
        <w:spacing w:line="360" w:lineRule="auto"/>
        <w:jc w:val="left"/>
        <w:rPr>
          <w:rFonts w:asciiTheme="minorHAnsi" w:hAnsiTheme="minorHAnsi" w:eastAsiaTheme="majorEastAsia" w:cstheme="minorHAnsi"/>
          <w:b/>
          <w:kern w:val="0"/>
          <w:szCs w:val="21"/>
        </w:rPr>
      </w:pPr>
      <w:r>
        <w:rPr>
          <w:rFonts w:hint="eastAsia" w:asciiTheme="minorHAnsi" w:hAnsiTheme="minorHAnsi" w:eastAsiaTheme="majorEastAsia" w:cstheme="minorHAnsi"/>
          <w:b/>
          <w:kern w:val="0"/>
          <w:szCs w:val="21"/>
        </w:rPr>
        <w:t>一、项目综述</w:t>
      </w:r>
    </w:p>
    <w:p>
      <w:pPr>
        <w:widowControl/>
        <w:spacing w:line="360" w:lineRule="auto"/>
        <w:ind w:firstLine="420" w:firstLineChars="200"/>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参加20</w:t>
      </w:r>
      <w:r>
        <w:rPr>
          <w:rFonts w:asciiTheme="minorHAnsi" w:hAnsiTheme="minorHAnsi" w:eastAsiaTheme="majorEastAsia" w:cstheme="minorHAnsi"/>
          <w:szCs w:val="21"/>
        </w:rPr>
        <w:t>20</w:t>
      </w:r>
      <w:r>
        <w:rPr>
          <w:rFonts w:hint="eastAsia" w:asciiTheme="minorHAnsi" w:hAnsiTheme="minorHAnsi" w:eastAsiaTheme="majorEastAsia" w:cstheme="minorHAnsi"/>
          <w:szCs w:val="21"/>
        </w:rPr>
        <w:t>年寒假加州大学圣地亚哥分校访学项目的学生，可申请语言文化课程，课程类型包括学术英语、工程与</w:t>
      </w:r>
      <w:r>
        <w:rPr>
          <w:rFonts w:asciiTheme="minorHAnsi" w:hAnsiTheme="minorHAnsi" w:eastAsiaTheme="majorEastAsia" w:cstheme="minorHAnsi"/>
          <w:szCs w:val="21"/>
        </w:rPr>
        <w:t>科技</w:t>
      </w:r>
      <w:r>
        <w:rPr>
          <w:rFonts w:hint="eastAsia" w:asciiTheme="minorHAnsi" w:hAnsiTheme="minorHAnsi" w:eastAsiaTheme="majorEastAsia" w:cstheme="minorHAnsi"/>
          <w:szCs w:val="21"/>
        </w:rPr>
        <w:t xml:space="preserve">英语、医学英语、以及药学英语等，可以满足不同专业学生有效提升专业领域英语实用技能的需求。 </w:t>
      </w:r>
    </w:p>
    <w:p>
      <w:pPr>
        <w:widowControl/>
        <w:spacing w:line="360" w:lineRule="auto"/>
        <w:ind w:firstLine="420" w:firstLineChars="200"/>
        <w:jc w:val="left"/>
        <w:rPr>
          <w:rFonts w:asciiTheme="minorHAnsi" w:hAnsiTheme="minorHAnsi" w:eastAsiaTheme="majorEastAsia" w:cstheme="minorHAnsi"/>
          <w:szCs w:val="21"/>
        </w:rPr>
      </w:pPr>
    </w:p>
    <w:p>
      <w:pPr>
        <w:widowControl/>
        <w:spacing w:line="360" w:lineRule="auto"/>
        <w:ind w:firstLine="420" w:firstLineChars="200"/>
        <w:jc w:val="left"/>
        <w:rPr>
          <w:rFonts w:asciiTheme="minorHAnsi" w:hAnsiTheme="minorHAnsi" w:eastAsiaTheme="majorEastAsia" w:cstheme="minorHAnsi"/>
          <w:szCs w:val="21"/>
        </w:rPr>
      </w:pPr>
      <w:r>
        <w:rPr>
          <w:rFonts w:hint="eastAsia" w:asciiTheme="minorHAnsi" w:hAnsiTheme="minorHAnsi" w:eastAsiaTheme="majorEastAsia" w:cstheme="minorHAnsi"/>
          <w:kern w:val="0"/>
          <w:szCs w:val="21"/>
        </w:rPr>
        <w:t>全美国际教育协会作为</w:t>
      </w:r>
      <w:r>
        <w:rPr>
          <w:rFonts w:hint="eastAsia" w:asciiTheme="minorHAnsi" w:hAnsiTheme="minorHAnsi" w:eastAsiaTheme="majorEastAsia" w:cstheme="minorHAnsi"/>
          <w:szCs w:val="21"/>
        </w:rPr>
        <w:t>加州大学圣地亚哥分校</w:t>
      </w:r>
      <w:r>
        <w:rPr>
          <w:rFonts w:hint="eastAsia" w:asciiTheme="minorHAnsi" w:hAnsiTheme="minorHAnsi" w:eastAsiaTheme="majorEastAsia" w:cstheme="minorHAnsi"/>
          <w:kern w:val="0"/>
          <w:szCs w:val="21"/>
        </w:rPr>
        <w:t>在中国的正式授权机构，负责选拔优秀中国大学生，于2020年寒假前往参加</w:t>
      </w:r>
      <w:r>
        <w:rPr>
          <w:rFonts w:hint="eastAsia" w:asciiTheme="minorHAnsi" w:hAnsiTheme="minorHAnsi" w:eastAsiaTheme="majorEastAsia" w:cstheme="minorHAnsi"/>
          <w:szCs w:val="21"/>
        </w:rPr>
        <w:t>加州大学圣地亚哥分校语言文化课程。参加项目的学生与加州大学圣地亚哥分校的在读学生混合编班，由加州大学圣地亚哥分校进行统一的学术管理与学术考核，获得加州大学圣地亚哥分校正式成绩单。</w:t>
      </w:r>
    </w:p>
    <w:p>
      <w:pPr>
        <w:widowControl/>
        <w:spacing w:line="360" w:lineRule="auto"/>
        <w:ind w:firstLine="420" w:firstLineChars="200"/>
        <w:jc w:val="left"/>
        <w:rPr>
          <w:rFonts w:asciiTheme="minorHAnsi" w:hAnsiTheme="minorHAnsi"/>
        </w:rPr>
      </w:pPr>
    </w:p>
    <w:p>
      <w:pPr>
        <w:widowControl/>
        <w:spacing w:line="360" w:lineRule="auto"/>
        <w:jc w:val="left"/>
        <w:rPr>
          <w:rFonts w:cs="Calibri" w:asciiTheme="minorHAnsi" w:hAnsiTheme="minorHAnsi"/>
          <w:b/>
          <w:szCs w:val="21"/>
        </w:rPr>
      </w:pPr>
      <w:r>
        <w:rPr>
          <w:rFonts w:hint="eastAsia" w:asciiTheme="minorHAnsi" w:hAnsiTheme="minorHAnsi" w:eastAsiaTheme="majorEastAsia" w:cstheme="minorHAnsi"/>
          <w:b/>
          <w:kern w:val="0"/>
          <w:szCs w:val="21"/>
        </w:rPr>
        <w:t>二、</w:t>
      </w:r>
      <w:r>
        <w:rPr>
          <w:rFonts w:hint="eastAsia" w:cs="Calibri" w:asciiTheme="minorHAnsi" w:hAnsiTheme="minorHAnsi"/>
          <w:b/>
          <w:szCs w:val="21"/>
        </w:rPr>
        <w:t>特色与优势</w:t>
      </w:r>
    </w:p>
    <w:p>
      <w:pPr>
        <w:pStyle w:val="19"/>
        <w:widowControl/>
        <w:numPr>
          <w:ilvl w:val="0"/>
          <w:numId w:val="1"/>
        </w:numPr>
        <w:spacing w:line="360" w:lineRule="auto"/>
        <w:ind w:firstLineChars="0"/>
        <w:jc w:val="left"/>
        <w:rPr>
          <w:rFonts w:cs="Calibri" w:asciiTheme="minorHAnsi" w:hAnsiTheme="minorHAnsi"/>
          <w:szCs w:val="21"/>
        </w:rPr>
      </w:pPr>
      <w:r>
        <w:rPr>
          <w:rFonts w:hint="eastAsia" w:cs="Calibri" w:asciiTheme="minorHAnsi" w:hAnsiTheme="minorHAnsi"/>
          <w:szCs w:val="21"/>
        </w:rPr>
        <w:t>【融入加州，体验加州大学院校课程】可根据自身实际需求选择不同领域的英语课程，提升专业领域英语的实际运用能力；</w:t>
      </w:r>
    </w:p>
    <w:p>
      <w:pPr>
        <w:pStyle w:val="19"/>
        <w:widowControl/>
        <w:numPr>
          <w:ilvl w:val="0"/>
          <w:numId w:val="1"/>
        </w:numPr>
        <w:spacing w:line="360" w:lineRule="auto"/>
        <w:ind w:firstLineChars="0"/>
        <w:jc w:val="left"/>
        <w:rPr>
          <w:rFonts w:cs="Calibri" w:asciiTheme="minorHAnsi" w:hAnsiTheme="minorHAnsi"/>
          <w:szCs w:val="21"/>
        </w:rPr>
      </w:pPr>
      <w:r>
        <w:rPr>
          <w:rFonts w:hint="eastAsia" w:cs="Calibri" w:asciiTheme="minorHAnsi" w:hAnsiTheme="minorHAnsi"/>
          <w:szCs w:val="21"/>
        </w:rPr>
        <w:t>【加州大学圣地亚哥分校成绩单和学习证书】获得加州大学圣地亚哥分校颁发的成绩单与项目证书，为个人履历添砖加瓦；</w:t>
      </w:r>
    </w:p>
    <w:p>
      <w:pPr>
        <w:pStyle w:val="19"/>
        <w:widowControl/>
        <w:numPr>
          <w:ilvl w:val="0"/>
          <w:numId w:val="1"/>
        </w:numPr>
        <w:spacing w:line="360" w:lineRule="auto"/>
        <w:ind w:firstLineChars="0"/>
        <w:jc w:val="left"/>
        <w:rPr>
          <w:rFonts w:cs="Calibri" w:asciiTheme="minorHAnsi" w:hAnsiTheme="minorHAnsi"/>
          <w:szCs w:val="21"/>
        </w:rPr>
      </w:pPr>
      <w:r>
        <w:rPr>
          <w:rFonts w:hint="eastAsia" w:cs="Calibri" w:asciiTheme="minorHAnsi" w:hAnsiTheme="minorHAnsi"/>
          <w:szCs w:val="21"/>
        </w:rPr>
        <w:t>【和国际学生一起上课，结交各国好友】与来自其它国家的学生共同学习、提高跨文化沟通技能，收获知识与友谊；</w:t>
      </w:r>
    </w:p>
    <w:p>
      <w:pPr>
        <w:pStyle w:val="19"/>
        <w:widowControl/>
        <w:numPr>
          <w:ilvl w:val="0"/>
          <w:numId w:val="1"/>
        </w:numPr>
        <w:spacing w:line="360" w:lineRule="auto"/>
        <w:ind w:firstLineChars="0"/>
        <w:jc w:val="left"/>
        <w:rPr>
          <w:rFonts w:cs="Calibri" w:asciiTheme="minorHAnsi" w:hAnsiTheme="minorHAnsi"/>
          <w:szCs w:val="21"/>
        </w:rPr>
      </w:pPr>
      <w:r>
        <w:rPr>
          <w:rFonts w:hint="eastAsia" w:cs="Calibri" w:asciiTheme="minorHAnsi" w:hAnsiTheme="minorHAnsi"/>
          <w:szCs w:val="21"/>
        </w:rPr>
        <w:t>【尽享校园设施与资源】 获得加州大学圣地亚哥分校学生证，</w:t>
      </w:r>
      <w:r>
        <w:rPr>
          <w:rFonts w:hint="eastAsia" w:asciiTheme="minorHAnsi" w:hAnsiTheme="minorHAnsi" w:eastAsiaTheme="majorEastAsia" w:cstheme="minorHAnsi"/>
          <w:szCs w:val="21"/>
        </w:rPr>
        <w:t>按校方规定充分享受各类校园设施与教育资源</w:t>
      </w:r>
      <w:r>
        <w:rPr>
          <w:rFonts w:hint="eastAsia" w:cs="Calibri" w:asciiTheme="minorHAnsi" w:hAnsiTheme="minorHAnsi"/>
          <w:szCs w:val="21"/>
        </w:rPr>
        <w:t>；</w:t>
      </w:r>
    </w:p>
    <w:p>
      <w:pPr>
        <w:pStyle w:val="19"/>
        <w:widowControl/>
        <w:numPr>
          <w:ilvl w:val="0"/>
          <w:numId w:val="1"/>
        </w:numPr>
        <w:spacing w:line="360" w:lineRule="auto"/>
        <w:ind w:firstLineChars="0"/>
        <w:jc w:val="left"/>
        <w:rPr>
          <w:rFonts w:cs="Calibri" w:asciiTheme="minorHAnsi" w:hAnsiTheme="minorHAnsi"/>
          <w:szCs w:val="21"/>
        </w:rPr>
      </w:pPr>
      <w:r>
        <w:drawing>
          <wp:anchor distT="0" distB="0" distL="114300" distR="114300" simplePos="0" relativeHeight="251737088" behindDoc="0" locked="0" layoutInCell="1" allowOverlap="1">
            <wp:simplePos x="0" y="0"/>
            <wp:positionH relativeFrom="margin">
              <wp:align>right</wp:align>
            </wp:positionH>
            <wp:positionV relativeFrom="paragraph">
              <wp:posOffset>1069975</wp:posOffset>
            </wp:positionV>
            <wp:extent cx="5105400" cy="2200275"/>
            <wp:effectExtent l="0" t="0" r="0" b="952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extLst>
                        <a:ext uri="{28A0092B-C50C-407E-A947-70E740481C1C}">
                          <a14:useLocalDpi xmlns:a14="http://schemas.microsoft.com/office/drawing/2010/main" val="0"/>
                        </a:ext>
                      </a:extLst>
                    </a:blip>
                    <a:srcRect l="1564" r="1684"/>
                    <a:stretch>
                      <a:fillRect/>
                    </a:stretch>
                  </pic:blipFill>
                  <pic:spPr>
                    <a:xfrm>
                      <a:off x="0" y="0"/>
                      <a:ext cx="5105400" cy="2200275"/>
                    </a:xfrm>
                    <a:prstGeom prst="rect">
                      <a:avLst/>
                    </a:prstGeom>
                    <a:ln>
                      <a:noFill/>
                    </a:ln>
                  </pic:spPr>
                </pic:pic>
              </a:graphicData>
            </a:graphic>
          </wp:anchor>
        </w:drawing>
      </w:r>
      <w:r>
        <w:rPr>
          <w:rFonts w:hint="eastAsia" w:cs="Calibri" w:asciiTheme="minorHAnsi" w:hAnsiTheme="minorHAnsi"/>
          <w:szCs w:val="21"/>
        </w:rPr>
        <w:t>【丰富的课外生活安排，Work Hard, Play Harder】丰富多彩的加州文化体验，参观</w:t>
      </w:r>
      <w:r>
        <w:rPr>
          <w:rFonts w:asciiTheme="minorHAnsi" w:hAnsiTheme="minorHAnsi" w:eastAsiaTheme="majorEastAsia" w:cstheme="minorHAnsi"/>
          <w:szCs w:val="21"/>
        </w:rPr>
        <w:t>迪士尼乐园</w:t>
      </w:r>
      <w:r>
        <w:rPr>
          <w:rFonts w:hint="eastAsia" w:asciiTheme="minorHAnsi" w:hAnsiTheme="minorHAnsi" w:eastAsiaTheme="majorEastAsia" w:cstheme="minorHAnsi"/>
          <w:szCs w:val="21"/>
        </w:rPr>
        <w:t>、圣地亚哥动物园、海洋世界、</w:t>
      </w:r>
      <w:r>
        <w:rPr>
          <w:rFonts w:asciiTheme="minorHAnsi" w:hAnsiTheme="minorHAnsi" w:eastAsiaTheme="majorEastAsia" w:cstheme="minorHAnsi"/>
          <w:szCs w:val="21"/>
        </w:rPr>
        <w:t>环球影城</w:t>
      </w:r>
      <w:r>
        <w:rPr>
          <w:rFonts w:hint="eastAsia" w:asciiTheme="minorHAnsi" w:hAnsiTheme="minorHAnsi" w:eastAsiaTheme="majorEastAsia" w:cstheme="minorHAnsi"/>
          <w:szCs w:val="21"/>
        </w:rPr>
        <w:t>、</w:t>
      </w:r>
      <w:r>
        <w:rPr>
          <w:rFonts w:asciiTheme="minorHAnsi" w:hAnsiTheme="minorHAnsi" w:eastAsiaTheme="majorEastAsia" w:cstheme="minorHAnsi"/>
          <w:szCs w:val="21"/>
        </w:rPr>
        <w:t>海滨</w:t>
      </w:r>
      <w:r>
        <w:rPr>
          <w:rFonts w:hint="eastAsia" w:asciiTheme="minorHAnsi" w:hAnsiTheme="minorHAnsi" w:eastAsiaTheme="majorEastAsia" w:cstheme="minorHAnsi"/>
          <w:szCs w:val="21"/>
        </w:rPr>
        <w:t>及内陆沙漠地区、</w:t>
      </w:r>
      <w:r>
        <w:rPr>
          <w:rFonts w:asciiTheme="minorHAnsi" w:hAnsiTheme="minorHAnsi" w:eastAsiaTheme="majorEastAsia" w:cstheme="minorHAnsi"/>
          <w:szCs w:val="21"/>
        </w:rPr>
        <w:t>观看</w:t>
      </w:r>
      <w:r>
        <w:rPr>
          <w:rFonts w:hint="eastAsia" w:asciiTheme="minorHAnsi" w:hAnsiTheme="minorHAnsi" w:eastAsiaTheme="majorEastAsia" w:cstheme="minorHAnsi"/>
          <w:szCs w:val="21"/>
        </w:rPr>
        <w:t>体育</w:t>
      </w:r>
      <w:r>
        <w:rPr>
          <w:rFonts w:asciiTheme="minorHAnsi" w:hAnsiTheme="minorHAnsi" w:eastAsiaTheme="majorEastAsia" w:cstheme="minorHAnsi"/>
          <w:szCs w:val="21"/>
        </w:rPr>
        <w:t>比赛等</w:t>
      </w:r>
      <w:r>
        <w:rPr>
          <w:rFonts w:hint="eastAsia" w:cs="Calibri" w:asciiTheme="minorHAnsi" w:hAnsiTheme="minorHAnsi"/>
          <w:szCs w:val="21"/>
        </w:rPr>
        <w:t>。</w:t>
      </w:r>
    </w:p>
    <w:p>
      <w:pPr>
        <w:pStyle w:val="19"/>
        <w:widowControl/>
        <w:spacing w:line="360" w:lineRule="auto"/>
        <w:ind w:firstLine="0" w:firstLineChars="0"/>
        <w:jc w:val="left"/>
        <w:rPr>
          <w:rFonts w:asciiTheme="minorHAnsi" w:hAnsiTheme="minorHAnsi" w:eastAsiaTheme="majorEastAsia" w:cstheme="minorHAnsi"/>
          <w:color w:val="000000"/>
          <w:szCs w:val="21"/>
        </w:rPr>
      </w:pPr>
    </w:p>
    <w:p>
      <w:pPr>
        <w:pStyle w:val="19"/>
        <w:widowControl/>
        <w:spacing w:line="360" w:lineRule="auto"/>
        <w:ind w:firstLine="0" w:firstLineChars="0"/>
        <w:jc w:val="left"/>
        <w:rPr>
          <w:rFonts w:asciiTheme="minorHAnsi" w:hAnsiTheme="minorHAnsi" w:eastAsiaTheme="majorEastAsia" w:cstheme="minorHAnsi"/>
          <w:b/>
          <w:bCs/>
          <w:kern w:val="0"/>
          <w:szCs w:val="21"/>
        </w:rPr>
      </w:pPr>
      <w:r>
        <w:rPr>
          <w:rFonts w:hint="eastAsia" w:asciiTheme="minorHAnsi" w:hAnsiTheme="minorHAnsi" w:eastAsiaTheme="majorEastAsia" w:cstheme="minorHAnsi"/>
          <w:b/>
          <w:bCs/>
          <w:kern w:val="0"/>
          <w:szCs w:val="21"/>
        </w:rPr>
        <w:t>三、加州大学圣地亚哥分校简介</w:t>
      </w:r>
    </w:p>
    <w:p>
      <w:pPr>
        <w:pStyle w:val="19"/>
        <w:widowControl/>
        <w:numPr>
          <w:ilvl w:val="0"/>
          <w:numId w:val="2"/>
        </w:numPr>
        <w:spacing w:line="360" w:lineRule="auto"/>
        <w:ind w:firstLineChars="0"/>
        <w:jc w:val="left"/>
        <w:rPr>
          <w:rFonts w:asciiTheme="minorHAnsi" w:hAnsiTheme="minorHAnsi" w:eastAsiaTheme="majorEastAsia" w:cstheme="minorHAnsi"/>
          <w:szCs w:val="21"/>
        </w:rPr>
      </w:pPr>
      <w:r>
        <w:rPr>
          <w:rFonts w:hint="eastAsia" w:asciiTheme="minorHAnsi" w:hAnsiTheme="minorHAnsi" w:cstheme="minorHAnsi"/>
          <w:kern w:val="0"/>
          <w:szCs w:val="21"/>
        </w:rPr>
        <w:t>世界级</w:t>
      </w:r>
      <w:r>
        <w:rPr>
          <w:rFonts w:asciiTheme="minorHAnsi" w:hAnsiTheme="minorHAnsi" w:cstheme="minorHAnsi"/>
          <w:kern w:val="0"/>
          <w:szCs w:val="21"/>
        </w:rPr>
        <w:t>公立研究型大学，加州大学系统十大分校之一</w:t>
      </w:r>
      <w:r>
        <w:rPr>
          <w:rFonts w:hint="eastAsia" w:asciiTheme="minorHAnsi" w:hAnsiTheme="minorHAnsi" w:cstheme="minorHAnsi"/>
          <w:kern w:val="0"/>
          <w:szCs w:val="21"/>
        </w:rPr>
        <w:t>；</w:t>
      </w:r>
    </w:p>
    <w:p>
      <w:pPr>
        <w:pStyle w:val="19"/>
        <w:widowControl/>
        <w:numPr>
          <w:ilvl w:val="0"/>
          <w:numId w:val="2"/>
        </w:numPr>
        <w:spacing w:line="360" w:lineRule="auto"/>
        <w:ind w:firstLineChars="0"/>
        <w:jc w:val="left"/>
        <w:rPr>
          <w:rFonts w:ascii="Arial" w:hAnsi="Arial" w:cs="Arial"/>
          <w:color w:val="333333"/>
          <w:szCs w:val="21"/>
          <w:shd w:val="clear" w:color="auto" w:fill="FFFFFF"/>
        </w:rPr>
      </w:pPr>
      <w:r>
        <w:rPr>
          <w:rFonts w:asciiTheme="minorHAnsi" w:hAnsiTheme="minorHAnsi" w:eastAsiaTheme="majorEastAsia" w:cstheme="minorHAnsi"/>
          <w:szCs w:val="21"/>
        </w:rPr>
        <w:t>201</w:t>
      </w:r>
      <w:r>
        <w:rPr>
          <w:rFonts w:hint="eastAsia" w:asciiTheme="minorHAnsi" w:hAnsiTheme="minorHAnsi" w:eastAsiaTheme="majorEastAsia" w:cstheme="minorHAnsi"/>
          <w:szCs w:val="21"/>
        </w:rPr>
        <w:t>9</w:t>
      </w:r>
      <w:r>
        <w:rPr>
          <w:rFonts w:asciiTheme="minorHAnsi" w:hAnsiTheme="minorHAnsi" w:eastAsiaTheme="majorEastAsia" w:cstheme="minorHAnsi"/>
          <w:szCs w:val="21"/>
        </w:rPr>
        <w:t>年</w:t>
      </w:r>
      <w:r>
        <w:rPr>
          <w:rFonts w:asciiTheme="minorHAnsi" w:hAnsiTheme="minorHAnsi" w:cstheme="minorHAnsi"/>
          <w:kern w:val="0"/>
          <w:szCs w:val="21"/>
        </w:rPr>
        <w:t>《美国新闻与世界报道》</w:t>
      </w:r>
      <w:r>
        <w:rPr>
          <w:rFonts w:asciiTheme="minorHAnsi" w:hAnsiTheme="minorHAnsi" w:eastAsiaTheme="majorEastAsia" w:cstheme="minorHAnsi"/>
          <w:szCs w:val="21"/>
        </w:rPr>
        <w:t>全美</w:t>
      </w:r>
      <w:r>
        <w:rPr>
          <w:rFonts w:hint="eastAsia" w:asciiTheme="minorHAnsi" w:hAnsiTheme="minorHAnsi" w:eastAsiaTheme="majorEastAsia" w:cstheme="minorHAnsi"/>
          <w:szCs w:val="21"/>
        </w:rPr>
        <w:t>大学</w:t>
      </w:r>
      <w:r>
        <w:rPr>
          <w:rFonts w:asciiTheme="minorHAnsi" w:hAnsiTheme="minorHAnsi" w:eastAsiaTheme="majorEastAsia" w:cstheme="minorHAnsi"/>
          <w:szCs w:val="21"/>
        </w:rPr>
        <w:t>综合排名第</w:t>
      </w:r>
      <w:r>
        <w:rPr>
          <w:rFonts w:hint="eastAsia" w:asciiTheme="minorHAnsi" w:hAnsiTheme="minorHAnsi" w:eastAsiaTheme="majorEastAsia" w:cstheme="minorHAnsi"/>
          <w:szCs w:val="21"/>
        </w:rPr>
        <w:t>41，全球大学排名第17</w:t>
      </w:r>
      <w:r>
        <w:rPr>
          <w:rFonts w:asciiTheme="minorHAnsi" w:hAnsiTheme="minorHAnsi" w:eastAsiaTheme="majorEastAsia" w:cstheme="minorHAnsi"/>
          <w:szCs w:val="21"/>
        </w:rPr>
        <w:t>；</w:t>
      </w:r>
      <w:r>
        <w:rPr>
          <w:rFonts w:asciiTheme="minorHAnsi" w:hAnsiTheme="minorHAnsi" w:cstheme="minorHAnsi"/>
          <w:szCs w:val="21"/>
        </w:rPr>
        <w:t>201</w:t>
      </w:r>
      <w:r>
        <w:rPr>
          <w:rFonts w:hint="eastAsia" w:asciiTheme="minorHAnsi" w:hAnsiTheme="minorHAnsi" w:cstheme="minorHAnsi"/>
          <w:szCs w:val="21"/>
        </w:rPr>
        <w:t>9年</w:t>
      </w:r>
      <w:r>
        <w:rPr>
          <w:rFonts w:asciiTheme="minorHAnsi" w:hAnsiTheme="minorHAnsi" w:cstheme="minorHAnsi"/>
          <w:szCs w:val="21"/>
        </w:rPr>
        <w:t>Times世界大学排名第</w:t>
      </w:r>
      <w:r>
        <w:rPr>
          <w:rFonts w:hint="eastAsia" w:asciiTheme="minorHAnsi" w:hAnsiTheme="minorHAnsi" w:eastAsiaTheme="majorEastAsia" w:cstheme="minorHAnsi"/>
          <w:szCs w:val="21"/>
        </w:rPr>
        <w:t>30；2018</w:t>
      </w:r>
      <w:r>
        <w:rPr>
          <w:rFonts w:asciiTheme="minorHAnsi" w:hAnsiTheme="minorHAnsi" w:cstheme="minorHAnsi"/>
          <w:szCs w:val="21"/>
        </w:rPr>
        <w:t>上海交通大学发布的</w:t>
      </w:r>
      <w:r>
        <w:rPr>
          <w:rFonts w:asciiTheme="minorHAnsi" w:hAnsiTheme="minorHAnsi" w:eastAsiaTheme="majorEastAsia" w:cstheme="minorHAnsi"/>
          <w:szCs w:val="21"/>
        </w:rPr>
        <w:t>全球高校学术排名第</w:t>
      </w:r>
      <w:r>
        <w:rPr>
          <w:rFonts w:hint="eastAsia" w:asciiTheme="minorHAnsi" w:hAnsiTheme="minorHAnsi" w:eastAsiaTheme="majorEastAsia" w:cstheme="minorHAnsi"/>
          <w:szCs w:val="21"/>
        </w:rPr>
        <w:t>1；</w:t>
      </w:r>
    </w:p>
    <w:p>
      <w:pPr>
        <w:pStyle w:val="19"/>
        <w:widowControl/>
        <w:numPr>
          <w:ilvl w:val="0"/>
          <w:numId w:val="2"/>
        </w:numPr>
        <w:spacing w:line="360" w:lineRule="auto"/>
        <w:ind w:firstLineChars="0"/>
        <w:jc w:val="left"/>
        <w:rPr>
          <w:rFonts w:ascii="Arial" w:hAnsi="Arial" w:cs="Arial"/>
          <w:color w:val="333333"/>
          <w:szCs w:val="21"/>
          <w:shd w:val="clear" w:color="auto" w:fill="FFFFFF"/>
        </w:rPr>
      </w:pPr>
      <w:r>
        <w:rPr>
          <w:rFonts w:asciiTheme="minorHAnsi" w:hAnsiTheme="minorHAnsi" w:cstheme="minorHAnsi"/>
          <w:kern w:val="0"/>
          <w:szCs w:val="21"/>
        </w:rPr>
        <w:t>位于加利福尼亚州</w:t>
      </w:r>
      <w:r>
        <w:rPr>
          <w:rFonts w:hint="eastAsia" w:asciiTheme="minorHAnsi" w:hAnsiTheme="minorHAnsi" w:cstheme="minorHAnsi"/>
          <w:kern w:val="0"/>
          <w:szCs w:val="21"/>
        </w:rPr>
        <w:t>西南部的海滨城市</w:t>
      </w:r>
      <w:r>
        <w:rPr>
          <w:rFonts w:asciiTheme="minorHAnsi" w:hAnsiTheme="minorHAnsi" w:cstheme="minorHAnsi"/>
          <w:kern w:val="0"/>
          <w:szCs w:val="21"/>
        </w:rPr>
        <w:t>圣地亚哥</w:t>
      </w:r>
      <w:r>
        <w:rPr>
          <w:rFonts w:hint="eastAsia" w:asciiTheme="minorHAnsi" w:hAnsiTheme="minorHAnsi" w:cstheme="minorHAnsi"/>
          <w:kern w:val="0"/>
          <w:szCs w:val="21"/>
        </w:rPr>
        <w:t>，风景优美常年阳光灿烂，是美国商业、科技和教育都十分发达的地区</w:t>
      </w:r>
      <w:r>
        <w:rPr>
          <w:rFonts w:asciiTheme="minorHAnsi" w:hAnsiTheme="minorHAnsi" w:cstheme="minorHAnsi"/>
          <w:kern w:val="0"/>
          <w:szCs w:val="21"/>
        </w:rPr>
        <w:t>。</w:t>
      </w:r>
    </w:p>
    <w:p>
      <w:pPr>
        <w:pStyle w:val="19"/>
        <w:spacing w:line="360" w:lineRule="auto"/>
        <w:ind w:left="840" w:firstLine="0" w:firstLineChars="0"/>
        <w:rPr>
          <w:rFonts w:ascii="Arial" w:hAnsi="Arial" w:cs="Arial"/>
          <w:color w:val="333333"/>
          <w:szCs w:val="21"/>
          <w:shd w:val="clear" w:color="auto" w:fill="FFFFFF"/>
        </w:rPr>
      </w:pPr>
    </w:p>
    <w:p>
      <w:pPr>
        <w:pStyle w:val="19"/>
        <w:widowControl/>
        <w:spacing w:line="360" w:lineRule="auto"/>
        <w:ind w:firstLine="0" w:firstLineChars="0"/>
        <w:jc w:val="left"/>
        <w:rPr>
          <w:rFonts w:asciiTheme="minorHAnsi" w:hAnsiTheme="minorHAnsi" w:cstheme="minorHAnsi"/>
          <w:b/>
          <w:kern w:val="0"/>
          <w:szCs w:val="21"/>
        </w:rPr>
      </w:pPr>
      <w:r>
        <w:rPr>
          <w:rFonts w:hint="eastAsia" w:asciiTheme="minorHAnsi" w:hAnsiTheme="minorHAnsi" w:cstheme="minorHAnsi"/>
          <w:b/>
          <w:kern w:val="0"/>
          <w:szCs w:val="21"/>
        </w:rPr>
        <w:t>四、项目详情</w:t>
      </w:r>
    </w:p>
    <w:p>
      <w:pPr>
        <w:widowControl/>
        <w:spacing w:line="360" w:lineRule="auto"/>
        <w:jc w:val="left"/>
        <w:rPr>
          <w:rFonts w:cs="Calibri" w:asciiTheme="minorHAnsi" w:hAnsiTheme="minorHAnsi"/>
          <w:szCs w:val="21"/>
        </w:rPr>
      </w:pPr>
      <w:r>
        <w:rPr>
          <w:rFonts w:cs="Calibri" w:asciiTheme="minorHAnsi" w:hAnsiTheme="minorHAnsi"/>
          <w:szCs w:val="21"/>
        </w:rPr>
        <w:t>【</w:t>
      </w:r>
      <w:r>
        <w:rPr>
          <w:rFonts w:hint="eastAsia" w:cs="Calibri" w:asciiTheme="minorHAnsi" w:hAnsiTheme="minorHAnsi"/>
          <w:b/>
          <w:szCs w:val="21"/>
        </w:rPr>
        <w:t>课程日期</w:t>
      </w:r>
      <w:r>
        <w:rPr>
          <w:rFonts w:cs="Calibri" w:asciiTheme="minorHAnsi" w:hAnsiTheme="minorHAnsi"/>
          <w:szCs w:val="21"/>
        </w:rPr>
        <w:t>】</w:t>
      </w:r>
    </w:p>
    <w:p>
      <w:pPr>
        <w:widowControl/>
        <w:spacing w:line="360" w:lineRule="auto"/>
        <w:ind w:firstLine="420" w:firstLineChars="200"/>
        <w:rPr>
          <w:rFonts w:cs="Calibri" w:asciiTheme="minorHAnsi" w:hAnsiTheme="minorHAnsi"/>
          <w:bCs/>
          <w:kern w:val="0"/>
          <w:szCs w:val="21"/>
        </w:rPr>
      </w:pPr>
      <w:r>
        <w:rPr>
          <w:rFonts w:hint="eastAsia" w:cs="Calibri" w:asciiTheme="minorHAnsi" w:hAnsiTheme="minorHAnsi"/>
          <w:bCs/>
          <w:kern w:val="0"/>
          <w:szCs w:val="21"/>
        </w:rPr>
        <w:t>2020年1月</w:t>
      </w:r>
      <w:r>
        <w:rPr>
          <w:rFonts w:cs="Calibri" w:asciiTheme="minorHAnsi" w:hAnsiTheme="minorHAnsi"/>
          <w:bCs/>
          <w:kern w:val="0"/>
          <w:szCs w:val="21"/>
        </w:rPr>
        <w:t>6</w:t>
      </w:r>
      <w:r>
        <w:rPr>
          <w:rFonts w:hint="eastAsia" w:cs="Calibri" w:asciiTheme="minorHAnsi" w:hAnsiTheme="minorHAnsi"/>
          <w:bCs/>
          <w:kern w:val="0"/>
          <w:szCs w:val="21"/>
        </w:rPr>
        <w:t xml:space="preserve">日 </w:t>
      </w:r>
      <w:r>
        <w:rPr>
          <w:rFonts w:cs="Calibri" w:asciiTheme="minorHAnsi" w:hAnsiTheme="minorHAnsi"/>
          <w:bCs/>
          <w:kern w:val="0"/>
          <w:szCs w:val="21"/>
        </w:rPr>
        <w:t>– 1</w:t>
      </w:r>
      <w:r>
        <w:rPr>
          <w:rFonts w:hint="eastAsia" w:cs="Calibri" w:asciiTheme="minorHAnsi" w:hAnsiTheme="minorHAnsi"/>
          <w:bCs/>
          <w:kern w:val="0"/>
          <w:szCs w:val="21"/>
        </w:rPr>
        <w:t xml:space="preserve">月31日，或1月21日 </w:t>
      </w:r>
      <w:r>
        <w:rPr>
          <w:rFonts w:cs="Calibri" w:asciiTheme="minorHAnsi" w:hAnsiTheme="minorHAnsi"/>
          <w:bCs/>
          <w:kern w:val="0"/>
          <w:szCs w:val="21"/>
        </w:rPr>
        <w:t xml:space="preserve">– </w:t>
      </w:r>
      <w:r>
        <w:rPr>
          <w:rFonts w:hint="eastAsia" w:cs="Calibri" w:asciiTheme="minorHAnsi" w:hAnsiTheme="minorHAnsi"/>
          <w:bCs/>
          <w:kern w:val="0"/>
          <w:szCs w:val="21"/>
        </w:rPr>
        <w:t>2月14日（学术英语），或2月</w:t>
      </w:r>
      <w:r>
        <w:rPr>
          <w:rFonts w:cs="Calibri" w:asciiTheme="minorHAnsi" w:hAnsiTheme="minorHAnsi"/>
          <w:bCs/>
          <w:kern w:val="0"/>
          <w:szCs w:val="21"/>
        </w:rPr>
        <w:t>3</w:t>
      </w:r>
      <w:r>
        <w:rPr>
          <w:rFonts w:hint="eastAsia" w:cs="Calibri" w:asciiTheme="minorHAnsi" w:hAnsiTheme="minorHAnsi"/>
          <w:bCs/>
          <w:kern w:val="0"/>
          <w:szCs w:val="21"/>
        </w:rPr>
        <w:t>日 -</w:t>
      </w:r>
      <w:r>
        <w:rPr>
          <w:rFonts w:cs="Calibri" w:asciiTheme="minorHAnsi" w:hAnsiTheme="minorHAnsi"/>
          <w:bCs/>
          <w:kern w:val="0"/>
          <w:szCs w:val="21"/>
        </w:rPr>
        <w:t xml:space="preserve"> 2</w:t>
      </w:r>
      <w:r>
        <w:rPr>
          <w:rFonts w:hint="eastAsia" w:cs="Calibri" w:asciiTheme="minorHAnsi" w:hAnsiTheme="minorHAnsi"/>
          <w:bCs/>
          <w:kern w:val="0"/>
          <w:szCs w:val="21"/>
        </w:rPr>
        <w:t>月</w:t>
      </w:r>
      <w:r>
        <w:rPr>
          <w:rFonts w:cs="Calibri" w:asciiTheme="minorHAnsi" w:hAnsiTheme="minorHAnsi"/>
          <w:bCs/>
          <w:kern w:val="0"/>
          <w:szCs w:val="21"/>
        </w:rPr>
        <w:t>28</w:t>
      </w:r>
      <w:r>
        <w:rPr>
          <w:rFonts w:hint="eastAsia" w:cs="Calibri" w:asciiTheme="minorHAnsi" w:hAnsiTheme="minorHAnsi"/>
          <w:bCs/>
          <w:kern w:val="0"/>
          <w:szCs w:val="21"/>
        </w:rPr>
        <w:t>日</w:t>
      </w:r>
    </w:p>
    <w:p>
      <w:pPr>
        <w:widowControl/>
        <w:spacing w:line="360" w:lineRule="auto"/>
        <w:jc w:val="left"/>
        <w:rPr>
          <w:rFonts w:asciiTheme="minorHAnsi" w:hAnsiTheme="minorHAnsi" w:eastAsiaTheme="majorEastAsia" w:cstheme="minorHAnsi"/>
          <w:szCs w:val="21"/>
        </w:rPr>
      </w:pPr>
      <w:r>
        <w:rPr>
          <w:rFonts w:cs="Calibri" w:asciiTheme="minorHAnsi" w:hAnsiTheme="minorHAnsi"/>
          <w:szCs w:val="21"/>
        </w:rPr>
        <w:t>【</w:t>
      </w:r>
      <w:r>
        <w:rPr>
          <w:rFonts w:hint="eastAsia" w:cs="Calibri" w:asciiTheme="minorHAnsi" w:hAnsiTheme="minorHAnsi"/>
          <w:b/>
          <w:szCs w:val="21"/>
        </w:rPr>
        <w:t>课程内容</w:t>
      </w:r>
      <w:r>
        <w:rPr>
          <w:rFonts w:cs="Calibri" w:asciiTheme="minorHAnsi" w:hAnsiTheme="minorHAnsi"/>
          <w:szCs w:val="21"/>
        </w:rPr>
        <w:t>】</w:t>
      </w:r>
    </w:p>
    <w:p>
      <w:pPr>
        <w:widowControl/>
        <w:spacing w:line="360" w:lineRule="auto"/>
        <w:ind w:firstLine="420" w:firstLineChars="200"/>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课程为期四周，</w:t>
      </w:r>
      <w:r>
        <w:rPr>
          <w:rFonts w:hint="eastAsia" w:asciiTheme="minorHAnsi" w:hAnsiTheme="minorHAnsi" w:eastAsiaTheme="majorEastAsia" w:cstheme="minorHAnsi"/>
          <w:kern w:val="0"/>
          <w:szCs w:val="21"/>
        </w:rPr>
        <w:t>内容丰富、形式多样，</w:t>
      </w:r>
      <w:r>
        <w:rPr>
          <w:rFonts w:asciiTheme="minorHAnsi" w:hAnsiTheme="minorHAnsi" w:eastAsiaTheme="majorEastAsia" w:cstheme="minorHAnsi"/>
          <w:szCs w:val="21"/>
        </w:rPr>
        <w:t>以</w:t>
      </w:r>
      <w:r>
        <w:rPr>
          <w:rFonts w:hint="eastAsia" w:asciiTheme="minorHAnsi" w:hAnsiTheme="minorHAnsi" w:eastAsiaTheme="majorEastAsia" w:cstheme="minorHAnsi"/>
          <w:szCs w:val="21"/>
        </w:rPr>
        <w:t>分级小班授课、</w:t>
      </w:r>
      <w:r>
        <w:rPr>
          <w:rFonts w:asciiTheme="minorHAnsi" w:hAnsiTheme="minorHAnsi" w:eastAsiaTheme="majorEastAsia" w:cstheme="minorHAnsi"/>
          <w:szCs w:val="21"/>
        </w:rPr>
        <w:t>专题讲座、小组讨论</w:t>
      </w:r>
      <w:r>
        <w:rPr>
          <w:rFonts w:hint="eastAsia" w:asciiTheme="minorHAnsi" w:hAnsiTheme="minorHAnsi" w:eastAsiaTheme="majorEastAsia" w:cstheme="minorHAnsi"/>
          <w:szCs w:val="21"/>
        </w:rPr>
        <w:t>、</w:t>
      </w:r>
      <w:r>
        <w:rPr>
          <w:rFonts w:asciiTheme="minorHAnsi" w:hAnsiTheme="minorHAnsi" w:eastAsiaTheme="majorEastAsia" w:cstheme="minorHAnsi"/>
          <w:szCs w:val="21"/>
        </w:rPr>
        <w:t>校园文化实践、</w:t>
      </w:r>
      <w:r>
        <w:rPr>
          <w:rFonts w:hint="eastAsia" w:asciiTheme="minorHAnsi" w:hAnsiTheme="minorHAnsi" w:eastAsiaTheme="majorEastAsia" w:cstheme="minorHAnsi"/>
          <w:szCs w:val="21"/>
        </w:rPr>
        <w:t>参观当地机构、参加</w:t>
      </w:r>
      <w:r>
        <w:rPr>
          <w:rFonts w:asciiTheme="minorHAnsi" w:hAnsiTheme="minorHAnsi" w:eastAsiaTheme="majorEastAsia" w:cstheme="minorHAnsi"/>
          <w:szCs w:val="21"/>
        </w:rPr>
        <w:t>中美大学生交流活动等</w:t>
      </w:r>
      <w:r>
        <w:rPr>
          <w:rFonts w:hint="eastAsia" w:asciiTheme="minorHAnsi" w:hAnsiTheme="minorHAnsi" w:eastAsiaTheme="majorEastAsia" w:cstheme="minorHAnsi"/>
          <w:szCs w:val="21"/>
        </w:rPr>
        <w:t>各种</w:t>
      </w:r>
      <w:r>
        <w:rPr>
          <w:rFonts w:asciiTheme="minorHAnsi" w:hAnsiTheme="minorHAnsi" w:eastAsiaTheme="majorEastAsia" w:cstheme="minorHAnsi"/>
          <w:szCs w:val="21"/>
        </w:rPr>
        <w:t>形式</w:t>
      </w:r>
      <w:r>
        <w:rPr>
          <w:rFonts w:hint="eastAsia" w:asciiTheme="minorHAnsi" w:hAnsiTheme="minorHAnsi" w:eastAsiaTheme="majorEastAsia" w:cstheme="minorHAnsi"/>
          <w:szCs w:val="21"/>
        </w:rPr>
        <w:t>，强化训练学生的</w:t>
      </w:r>
      <w:r>
        <w:rPr>
          <w:rFonts w:asciiTheme="minorHAnsi" w:hAnsiTheme="minorHAnsi" w:eastAsiaTheme="majorEastAsia" w:cstheme="minorHAnsi"/>
          <w:szCs w:val="21"/>
        </w:rPr>
        <w:t>英语听说读写</w:t>
      </w:r>
      <w:r>
        <w:rPr>
          <w:rFonts w:hint="eastAsia" w:asciiTheme="minorHAnsi" w:hAnsiTheme="minorHAnsi" w:eastAsiaTheme="majorEastAsia" w:cstheme="minorHAnsi"/>
          <w:szCs w:val="21"/>
        </w:rPr>
        <w:t>能力、了解</w:t>
      </w:r>
      <w:r>
        <w:rPr>
          <w:rFonts w:asciiTheme="minorHAnsi" w:hAnsiTheme="minorHAnsi" w:eastAsiaTheme="majorEastAsia" w:cstheme="minorHAnsi"/>
          <w:szCs w:val="21"/>
        </w:rPr>
        <w:t>美国历史文化</w:t>
      </w:r>
      <w:r>
        <w:rPr>
          <w:rFonts w:hint="eastAsia" w:asciiTheme="minorHAnsi" w:hAnsiTheme="minorHAnsi" w:eastAsiaTheme="majorEastAsia" w:cstheme="minorHAnsi"/>
          <w:szCs w:val="21"/>
        </w:rPr>
        <w:t>。参加项目的学生可根据入学英语水平测试成绩和个人兴趣选择英语口语提高课程（</w:t>
      </w:r>
      <w:r>
        <w:rPr>
          <w:rFonts w:asciiTheme="minorHAnsi" w:hAnsiTheme="minorHAnsi" w:eastAsiaTheme="majorEastAsia" w:cstheme="minorHAnsi"/>
          <w:szCs w:val="21"/>
        </w:rPr>
        <w:t>Conversation and Fluency</w:t>
      </w:r>
      <w:r>
        <w:rPr>
          <w:rFonts w:hint="eastAsia" w:asciiTheme="minorHAnsi" w:hAnsiTheme="minorHAnsi" w:eastAsiaTheme="majorEastAsia" w:cstheme="minorHAnsi"/>
          <w:szCs w:val="21"/>
        </w:rPr>
        <w:t>）、学术英语课程（</w:t>
      </w:r>
      <w:r>
        <w:rPr>
          <w:rFonts w:asciiTheme="minorHAnsi" w:hAnsiTheme="minorHAnsi" w:eastAsiaTheme="majorEastAsia" w:cstheme="minorHAnsi"/>
          <w:szCs w:val="21"/>
        </w:rPr>
        <w:t>Academic English</w:t>
      </w:r>
      <w:r>
        <w:rPr>
          <w:rFonts w:hint="eastAsia" w:asciiTheme="minorHAnsi" w:hAnsiTheme="minorHAnsi" w:eastAsiaTheme="majorEastAsia" w:cstheme="minorHAnsi"/>
          <w:szCs w:val="21"/>
        </w:rPr>
        <w:t>）、商务英语（B</w:t>
      </w:r>
      <w:r>
        <w:rPr>
          <w:rFonts w:asciiTheme="minorHAnsi" w:hAnsiTheme="minorHAnsi" w:eastAsiaTheme="majorEastAsia" w:cstheme="minorHAnsi"/>
          <w:szCs w:val="21"/>
        </w:rPr>
        <w:t>usiness English</w:t>
      </w:r>
      <w:r>
        <w:rPr>
          <w:rFonts w:hint="eastAsia" w:asciiTheme="minorHAnsi" w:hAnsiTheme="minorHAnsi" w:eastAsiaTheme="majorEastAsia" w:cstheme="minorHAnsi"/>
          <w:szCs w:val="21"/>
        </w:rPr>
        <w:t>）、工程与</w:t>
      </w:r>
      <w:r>
        <w:rPr>
          <w:rFonts w:asciiTheme="minorHAnsi" w:hAnsiTheme="minorHAnsi" w:eastAsiaTheme="majorEastAsia" w:cstheme="minorHAnsi"/>
          <w:szCs w:val="21"/>
        </w:rPr>
        <w:t>科技</w:t>
      </w:r>
      <w:r>
        <w:rPr>
          <w:rFonts w:hint="eastAsia" w:asciiTheme="minorHAnsi" w:hAnsiTheme="minorHAnsi" w:eastAsiaTheme="majorEastAsia" w:cstheme="minorHAnsi"/>
          <w:szCs w:val="21"/>
        </w:rPr>
        <w:t>英语（English for Engineering &amp; Technology）、医学英语（Medical English）、以及药学英语（English for Pharmaceutical English）等。</w:t>
      </w:r>
    </w:p>
    <w:p>
      <w:pPr>
        <w:widowControl/>
        <w:spacing w:line="360" w:lineRule="auto"/>
        <w:ind w:firstLine="422" w:firstLineChars="200"/>
        <w:jc w:val="left"/>
        <w:rPr>
          <w:rFonts w:asciiTheme="minorHAnsi" w:hAnsiTheme="minorHAnsi" w:eastAsiaTheme="majorEastAsia" w:cstheme="minorHAnsi"/>
          <w:b/>
          <w:bCs/>
          <w:szCs w:val="21"/>
        </w:rPr>
      </w:pPr>
      <w:r>
        <w:rPr>
          <w:rFonts w:hint="eastAsia" w:asciiTheme="minorHAnsi" w:hAnsiTheme="minorHAnsi" w:eastAsiaTheme="majorEastAsia" w:cstheme="minorHAnsi"/>
          <w:b/>
          <w:bCs/>
          <w:szCs w:val="21"/>
        </w:rPr>
        <w:t>商务英语课程</w:t>
      </w:r>
      <w:r>
        <w:rPr>
          <w:rFonts w:hint="eastAsia" w:asciiTheme="minorHAnsi" w:hAnsiTheme="minorHAnsi" w:eastAsiaTheme="majorEastAsia" w:cstheme="minorHAnsi"/>
          <w:szCs w:val="21"/>
        </w:rPr>
        <w:t>（仅限2月开课）主题包括但不限于：美国商业、市场营销、金融、国际贸易、管理、人力资源、演示技巧、商务谈判、商务会谈、商业术语、商业写作等；</w:t>
      </w:r>
    </w:p>
    <w:p>
      <w:pPr>
        <w:widowControl/>
        <w:spacing w:line="360" w:lineRule="auto"/>
        <w:ind w:firstLine="422" w:firstLineChars="200"/>
        <w:jc w:val="left"/>
        <w:rPr>
          <w:rFonts w:asciiTheme="minorHAnsi" w:hAnsiTheme="minorHAnsi" w:eastAsiaTheme="majorEastAsia" w:cstheme="minorHAnsi"/>
          <w:szCs w:val="21"/>
        </w:rPr>
      </w:pPr>
      <w:r>
        <w:rPr>
          <w:rFonts w:asciiTheme="minorHAnsi" w:hAnsiTheme="minorHAnsi" w:eastAsiaTheme="majorEastAsia" w:cstheme="minorHAnsi"/>
          <w:b/>
          <w:bCs/>
          <w:szCs w:val="21"/>
        </w:rPr>
        <w:t>工程与科技英语</w:t>
      </w:r>
      <w:r>
        <w:rPr>
          <w:rFonts w:asciiTheme="minorHAnsi" w:hAnsiTheme="minorHAnsi" w:eastAsiaTheme="majorEastAsia" w:cstheme="minorHAnsi"/>
          <w:szCs w:val="21"/>
        </w:rPr>
        <w:t>课程主题包括但不限于：可再生能源</w:t>
      </w:r>
      <w:r>
        <w:rPr>
          <w:rFonts w:hint="eastAsia" w:asciiTheme="minorHAnsi" w:hAnsiTheme="minorHAnsi" w:eastAsiaTheme="majorEastAsia" w:cstheme="minorHAnsi"/>
          <w:szCs w:val="21"/>
        </w:rPr>
        <w:t>、</w:t>
      </w:r>
      <w:r>
        <w:rPr>
          <w:rFonts w:asciiTheme="minorHAnsi" w:hAnsiTheme="minorHAnsi" w:eastAsiaTheme="majorEastAsia" w:cstheme="minorHAnsi"/>
          <w:szCs w:val="21"/>
        </w:rPr>
        <w:t>数字信息</w:t>
      </w:r>
      <w:r>
        <w:rPr>
          <w:rFonts w:hint="eastAsia" w:asciiTheme="minorHAnsi" w:hAnsiTheme="minorHAnsi" w:eastAsiaTheme="majorEastAsia" w:cstheme="minorHAnsi"/>
          <w:szCs w:val="21"/>
        </w:rPr>
        <w:t>、</w:t>
      </w:r>
      <w:r>
        <w:rPr>
          <w:rFonts w:asciiTheme="minorHAnsi" w:hAnsiTheme="minorHAnsi" w:eastAsiaTheme="majorEastAsia" w:cstheme="minorHAnsi"/>
          <w:szCs w:val="21"/>
        </w:rPr>
        <w:t>生物医药工程</w:t>
      </w:r>
      <w:r>
        <w:rPr>
          <w:rFonts w:hint="eastAsia" w:asciiTheme="minorHAnsi" w:hAnsiTheme="minorHAnsi" w:eastAsiaTheme="majorEastAsia" w:cstheme="minorHAnsi"/>
          <w:szCs w:val="21"/>
        </w:rPr>
        <w:t>、</w:t>
      </w:r>
      <w:r>
        <w:rPr>
          <w:rFonts w:asciiTheme="minorHAnsi" w:hAnsiTheme="minorHAnsi" w:eastAsiaTheme="majorEastAsia" w:cstheme="minorHAnsi"/>
          <w:szCs w:val="21"/>
        </w:rPr>
        <w:t>卫星通信</w:t>
      </w:r>
      <w:r>
        <w:rPr>
          <w:rFonts w:hint="eastAsia" w:asciiTheme="minorHAnsi" w:hAnsiTheme="minorHAnsi" w:eastAsiaTheme="majorEastAsia" w:cstheme="minorHAnsi"/>
          <w:szCs w:val="21"/>
        </w:rPr>
        <w:t>、</w:t>
      </w:r>
      <w:r>
        <w:rPr>
          <w:rFonts w:asciiTheme="minorHAnsi" w:hAnsiTheme="minorHAnsi" w:eastAsiaTheme="majorEastAsia" w:cstheme="minorHAnsi"/>
          <w:szCs w:val="21"/>
        </w:rPr>
        <w:t>空中机器人</w:t>
      </w:r>
      <w:r>
        <w:rPr>
          <w:rFonts w:hint="eastAsia" w:asciiTheme="minorHAnsi" w:hAnsiTheme="minorHAnsi" w:eastAsiaTheme="majorEastAsia" w:cstheme="minorHAnsi"/>
          <w:szCs w:val="21"/>
        </w:rPr>
        <w:t>、</w:t>
      </w:r>
      <w:r>
        <w:rPr>
          <w:rFonts w:asciiTheme="minorHAnsi" w:hAnsiTheme="minorHAnsi" w:eastAsiaTheme="majorEastAsia" w:cstheme="minorHAnsi"/>
          <w:szCs w:val="21"/>
        </w:rPr>
        <w:t>人工智能</w:t>
      </w:r>
      <w:r>
        <w:rPr>
          <w:rFonts w:hint="eastAsia" w:asciiTheme="minorHAnsi" w:hAnsiTheme="minorHAnsi" w:eastAsiaTheme="majorEastAsia" w:cstheme="minorHAnsi"/>
          <w:szCs w:val="21"/>
        </w:rPr>
        <w:t>、</w:t>
      </w:r>
      <w:r>
        <w:rPr>
          <w:rFonts w:asciiTheme="minorHAnsi" w:hAnsiTheme="minorHAnsi" w:eastAsiaTheme="majorEastAsia" w:cstheme="minorHAnsi"/>
          <w:szCs w:val="21"/>
        </w:rPr>
        <w:t>机械设计</w:t>
      </w:r>
      <w:r>
        <w:rPr>
          <w:rFonts w:hint="eastAsia" w:asciiTheme="minorHAnsi" w:hAnsiTheme="minorHAnsi" w:eastAsiaTheme="majorEastAsia" w:cstheme="minorHAnsi"/>
          <w:szCs w:val="21"/>
        </w:rPr>
        <w:t>、</w:t>
      </w:r>
      <w:r>
        <w:rPr>
          <w:rFonts w:asciiTheme="minorHAnsi" w:hAnsiTheme="minorHAnsi" w:eastAsiaTheme="majorEastAsia" w:cstheme="minorHAnsi"/>
          <w:szCs w:val="21"/>
        </w:rPr>
        <w:t>制造业</w:t>
      </w:r>
      <w:r>
        <w:rPr>
          <w:rFonts w:hint="eastAsia" w:asciiTheme="minorHAnsi" w:hAnsiTheme="minorHAnsi" w:eastAsiaTheme="majorEastAsia" w:cstheme="minorHAnsi"/>
          <w:szCs w:val="21"/>
        </w:rPr>
        <w:t>、</w:t>
      </w:r>
      <w:r>
        <w:rPr>
          <w:rFonts w:asciiTheme="minorHAnsi" w:hAnsiTheme="minorHAnsi" w:eastAsiaTheme="majorEastAsia" w:cstheme="minorHAnsi"/>
          <w:szCs w:val="21"/>
        </w:rPr>
        <w:t>设计材料</w:t>
      </w:r>
      <w:r>
        <w:rPr>
          <w:rFonts w:hint="eastAsia" w:asciiTheme="minorHAnsi" w:hAnsiTheme="minorHAnsi" w:eastAsiaTheme="majorEastAsia" w:cstheme="minorHAnsi"/>
          <w:szCs w:val="21"/>
        </w:rPr>
        <w:t>、</w:t>
      </w:r>
      <w:r>
        <w:rPr>
          <w:rFonts w:asciiTheme="minorHAnsi" w:hAnsiTheme="minorHAnsi" w:eastAsiaTheme="majorEastAsia" w:cstheme="minorHAnsi"/>
          <w:szCs w:val="21"/>
        </w:rPr>
        <w:t>计算机软件工程</w:t>
      </w:r>
      <w:r>
        <w:rPr>
          <w:rFonts w:hint="eastAsia" w:asciiTheme="minorHAnsi" w:hAnsiTheme="minorHAnsi" w:eastAsiaTheme="majorEastAsia" w:cstheme="minorHAnsi"/>
          <w:szCs w:val="21"/>
        </w:rPr>
        <w:t>、</w:t>
      </w:r>
      <w:r>
        <w:rPr>
          <w:rFonts w:asciiTheme="minorHAnsi" w:hAnsiTheme="minorHAnsi" w:eastAsiaTheme="majorEastAsia" w:cstheme="minorHAnsi"/>
          <w:szCs w:val="21"/>
        </w:rPr>
        <w:t>科技写作</w:t>
      </w:r>
      <w:r>
        <w:rPr>
          <w:rFonts w:hint="eastAsia" w:asciiTheme="minorHAnsi" w:hAnsiTheme="minorHAnsi" w:eastAsiaTheme="majorEastAsia" w:cstheme="minorHAnsi"/>
          <w:szCs w:val="21"/>
        </w:rPr>
        <w:t>等；</w:t>
      </w:r>
    </w:p>
    <w:p>
      <w:pPr>
        <w:widowControl/>
        <w:spacing w:line="360" w:lineRule="auto"/>
        <w:ind w:firstLine="422" w:firstLineChars="200"/>
        <w:jc w:val="left"/>
        <w:rPr>
          <w:rFonts w:asciiTheme="minorHAnsi" w:hAnsiTheme="minorHAnsi" w:eastAsiaTheme="majorEastAsia" w:cstheme="minorHAnsi"/>
          <w:szCs w:val="21"/>
        </w:rPr>
      </w:pPr>
      <w:r>
        <w:rPr>
          <w:rFonts w:asciiTheme="minorHAnsi" w:hAnsiTheme="minorHAnsi" w:eastAsiaTheme="majorEastAsia" w:cstheme="minorHAnsi"/>
          <w:b/>
          <w:bCs/>
          <w:szCs w:val="21"/>
        </w:rPr>
        <w:t>医药英语</w:t>
      </w:r>
      <w:r>
        <w:rPr>
          <w:rFonts w:asciiTheme="minorHAnsi" w:hAnsiTheme="minorHAnsi" w:eastAsiaTheme="majorEastAsia" w:cstheme="minorHAnsi"/>
          <w:szCs w:val="21"/>
        </w:rPr>
        <w:t>课程</w:t>
      </w:r>
      <w:r>
        <w:rPr>
          <w:rFonts w:hint="eastAsia" w:asciiTheme="minorHAnsi" w:hAnsiTheme="minorHAnsi" w:eastAsiaTheme="majorEastAsia" w:cstheme="minorHAnsi"/>
          <w:szCs w:val="21"/>
        </w:rPr>
        <w:t>（仅限1月开课）</w:t>
      </w:r>
      <w:r>
        <w:rPr>
          <w:rFonts w:asciiTheme="minorHAnsi" w:hAnsiTheme="minorHAnsi" w:eastAsiaTheme="majorEastAsia" w:cstheme="minorHAnsi"/>
          <w:szCs w:val="21"/>
        </w:rPr>
        <w:t>主题包括但不限于</w:t>
      </w:r>
      <w:r>
        <w:rPr>
          <w:rFonts w:hint="eastAsia" w:asciiTheme="minorHAnsi" w:hAnsiTheme="minorHAnsi" w:eastAsiaTheme="majorEastAsia" w:cstheme="minorHAnsi"/>
          <w:szCs w:val="21"/>
        </w:rPr>
        <w:t>：</w:t>
      </w:r>
      <w:r>
        <w:rPr>
          <w:rFonts w:asciiTheme="minorHAnsi" w:hAnsiTheme="minorHAnsi" w:eastAsiaTheme="majorEastAsia" w:cstheme="minorHAnsi"/>
          <w:szCs w:val="21"/>
        </w:rPr>
        <w:t>美国医疗保障体系</w:t>
      </w:r>
      <w:r>
        <w:rPr>
          <w:rFonts w:hint="eastAsia" w:asciiTheme="minorHAnsi" w:hAnsiTheme="minorHAnsi" w:eastAsiaTheme="majorEastAsia" w:cstheme="minorHAnsi"/>
          <w:szCs w:val="21"/>
        </w:rPr>
        <w:t>、</w:t>
      </w:r>
      <w:r>
        <w:rPr>
          <w:rFonts w:asciiTheme="minorHAnsi" w:hAnsiTheme="minorHAnsi" w:eastAsiaTheme="majorEastAsia" w:cstheme="minorHAnsi"/>
          <w:szCs w:val="21"/>
        </w:rPr>
        <w:t>患者互动语言</w:t>
      </w:r>
      <w:r>
        <w:rPr>
          <w:rFonts w:hint="eastAsia" w:asciiTheme="minorHAnsi" w:hAnsiTheme="minorHAnsi" w:eastAsiaTheme="majorEastAsia" w:cstheme="minorHAnsi"/>
          <w:szCs w:val="21"/>
        </w:rPr>
        <w:t>、</w:t>
      </w:r>
      <w:r>
        <w:rPr>
          <w:rFonts w:asciiTheme="minorHAnsi" w:hAnsiTheme="minorHAnsi" w:eastAsiaTheme="majorEastAsia" w:cstheme="minorHAnsi"/>
          <w:szCs w:val="21"/>
        </w:rPr>
        <w:t>人体解剖生理学</w:t>
      </w:r>
      <w:r>
        <w:rPr>
          <w:rFonts w:hint="eastAsia" w:asciiTheme="minorHAnsi" w:hAnsiTheme="minorHAnsi" w:eastAsiaTheme="majorEastAsia" w:cstheme="minorHAnsi"/>
          <w:szCs w:val="21"/>
        </w:rPr>
        <w:t>、</w:t>
      </w:r>
      <w:r>
        <w:rPr>
          <w:rFonts w:asciiTheme="minorHAnsi" w:hAnsiTheme="minorHAnsi" w:eastAsiaTheme="majorEastAsia" w:cstheme="minorHAnsi"/>
          <w:szCs w:val="21"/>
        </w:rPr>
        <w:t>病史采集</w:t>
      </w:r>
      <w:r>
        <w:rPr>
          <w:rFonts w:hint="eastAsia" w:asciiTheme="minorHAnsi" w:hAnsiTheme="minorHAnsi" w:eastAsiaTheme="majorEastAsia" w:cstheme="minorHAnsi"/>
          <w:szCs w:val="21"/>
        </w:rPr>
        <w:t>、</w:t>
      </w:r>
      <w:r>
        <w:rPr>
          <w:rFonts w:asciiTheme="minorHAnsi" w:hAnsiTheme="minorHAnsi" w:eastAsiaTheme="majorEastAsia" w:cstheme="minorHAnsi"/>
          <w:szCs w:val="21"/>
        </w:rPr>
        <w:t>创伤与急救</w:t>
      </w:r>
      <w:r>
        <w:rPr>
          <w:rFonts w:hint="eastAsia" w:asciiTheme="minorHAnsi" w:hAnsiTheme="minorHAnsi" w:eastAsiaTheme="majorEastAsia" w:cstheme="minorHAnsi"/>
          <w:szCs w:val="21"/>
        </w:rPr>
        <w:t>、</w:t>
      </w:r>
      <w:r>
        <w:rPr>
          <w:rFonts w:asciiTheme="minorHAnsi" w:hAnsiTheme="minorHAnsi" w:eastAsiaTheme="majorEastAsia" w:cstheme="minorHAnsi"/>
          <w:szCs w:val="21"/>
        </w:rPr>
        <w:t>诊断与治疗程序</w:t>
      </w:r>
      <w:r>
        <w:rPr>
          <w:rFonts w:hint="eastAsia" w:asciiTheme="minorHAnsi" w:hAnsiTheme="minorHAnsi" w:eastAsiaTheme="majorEastAsia" w:cstheme="minorHAnsi"/>
          <w:szCs w:val="21"/>
        </w:rPr>
        <w:t>、</w:t>
      </w:r>
      <w:r>
        <w:rPr>
          <w:rFonts w:asciiTheme="minorHAnsi" w:hAnsiTheme="minorHAnsi" w:eastAsiaTheme="majorEastAsia" w:cstheme="minorHAnsi"/>
          <w:szCs w:val="21"/>
        </w:rPr>
        <w:t>演讲与医学写作技能的</w:t>
      </w:r>
      <w:r>
        <w:rPr>
          <w:rFonts w:hint="eastAsia" w:asciiTheme="minorHAnsi" w:hAnsiTheme="minorHAnsi" w:eastAsiaTheme="majorEastAsia" w:cstheme="minorHAnsi"/>
          <w:szCs w:val="21"/>
        </w:rPr>
        <w:t>提升等；</w:t>
      </w:r>
    </w:p>
    <w:p>
      <w:pPr>
        <w:widowControl/>
        <w:spacing w:line="360" w:lineRule="auto"/>
        <w:ind w:firstLine="422" w:firstLineChars="200"/>
        <w:jc w:val="left"/>
        <w:rPr>
          <w:rFonts w:asciiTheme="minorHAnsi" w:hAnsiTheme="minorHAnsi" w:eastAsiaTheme="majorEastAsia" w:cstheme="minorHAnsi"/>
          <w:szCs w:val="21"/>
        </w:rPr>
      </w:pPr>
      <w:r>
        <w:rPr>
          <w:rFonts w:hint="eastAsia" w:asciiTheme="minorHAnsi" w:hAnsiTheme="minorHAnsi" w:eastAsiaTheme="majorEastAsia" w:cstheme="minorHAnsi"/>
          <w:b/>
          <w:bCs/>
          <w:szCs w:val="21"/>
        </w:rPr>
        <w:t>药学英语</w:t>
      </w:r>
      <w:r>
        <w:rPr>
          <w:rFonts w:asciiTheme="minorHAnsi" w:hAnsiTheme="minorHAnsi" w:eastAsiaTheme="majorEastAsia" w:cstheme="minorHAnsi"/>
          <w:szCs w:val="21"/>
        </w:rPr>
        <w:t>课程</w:t>
      </w:r>
      <w:r>
        <w:rPr>
          <w:rFonts w:hint="eastAsia" w:asciiTheme="minorHAnsi" w:hAnsiTheme="minorHAnsi" w:eastAsiaTheme="majorEastAsia" w:cstheme="minorHAnsi"/>
          <w:szCs w:val="21"/>
        </w:rPr>
        <w:t>（仅限2月开课）</w:t>
      </w:r>
      <w:r>
        <w:rPr>
          <w:rFonts w:asciiTheme="minorHAnsi" w:hAnsiTheme="minorHAnsi" w:eastAsiaTheme="majorEastAsia" w:cstheme="minorHAnsi"/>
          <w:szCs w:val="21"/>
        </w:rPr>
        <w:t>主题包括但不限于</w:t>
      </w:r>
      <w:r>
        <w:rPr>
          <w:rFonts w:hint="eastAsia" w:asciiTheme="minorHAnsi" w:hAnsiTheme="minorHAnsi" w:eastAsiaTheme="majorEastAsia" w:cstheme="minorHAnsi"/>
          <w:szCs w:val="21"/>
        </w:rPr>
        <w:t>：</w:t>
      </w:r>
      <w:r>
        <w:rPr>
          <w:rFonts w:asciiTheme="minorHAnsi" w:hAnsiTheme="minorHAnsi" w:eastAsiaTheme="majorEastAsia" w:cstheme="minorHAnsi"/>
          <w:szCs w:val="21"/>
        </w:rPr>
        <w:t>药学专业技术写作与注释</w:t>
      </w:r>
      <w:r>
        <w:rPr>
          <w:rFonts w:hint="eastAsia" w:asciiTheme="minorHAnsi" w:hAnsiTheme="minorHAnsi" w:eastAsiaTheme="majorEastAsia" w:cstheme="minorHAnsi"/>
          <w:szCs w:val="21"/>
        </w:rPr>
        <w:t>、</w:t>
      </w:r>
      <w:r>
        <w:rPr>
          <w:rFonts w:asciiTheme="minorHAnsi" w:hAnsiTheme="minorHAnsi" w:eastAsiaTheme="majorEastAsia" w:cstheme="minorHAnsi"/>
          <w:szCs w:val="21"/>
        </w:rPr>
        <w:t>学术与专业演讲技巧</w:t>
      </w:r>
      <w:r>
        <w:rPr>
          <w:rFonts w:hint="eastAsia" w:asciiTheme="minorHAnsi" w:hAnsiTheme="minorHAnsi" w:eastAsiaTheme="majorEastAsia" w:cstheme="minorHAnsi"/>
          <w:szCs w:val="21"/>
        </w:rPr>
        <w:t>、</w:t>
      </w:r>
      <w:r>
        <w:rPr>
          <w:rFonts w:asciiTheme="minorHAnsi" w:hAnsiTheme="minorHAnsi" w:eastAsiaTheme="majorEastAsia" w:cstheme="minorHAnsi"/>
          <w:szCs w:val="21"/>
        </w:rPr>
        <w:t>美国药物开发与批准程序</w:t>
      </w:r>
      <w:r>
        <w:rPr>
          <w:rFonts w:hint="eastAsia" w:asciiTheme="minorHAnsi" w:hAnsiTheme="minorHAnsi" w:eastAsiaTheme="majorEastAsia" w:cstheme="minorHAnsi"/>
          <w:szCs w:val="21"/>
        </w:rPr>
        <w:t>、</w:t>
      </w:r>
      <w:r>
        <w:rPr>
          <w:rFonts w:asciiTheme="minorHAnsi" w:hAnsiTheme="minorHAnsi" w:eastAsiaTheme="majorEastAsia" w:cstheme="minorHAnsi"/>
          <w:szCs w:val="21"/>
        </w:rPr>
        <w:t>美国药物输送系统与实践</w:t>
      </w:r>
      <w:r>
        <w:rPr>
          <w:rFonts w:hint="eastAsia" w:asciiTheme="minorHAnsi" w:hAnsiTheme="minorHAnsi" w:eastAsiaTheme="majorEastAsia" w:cstheme="minorHAnsi"/>
          <w:szCs w:val="21"/>
        </w:rPr>
        <w:t>、</w:t>
      </w:r>
      <w:r>
        <w:rPr>
          <w:rFonts w:asciiTheme="minorHAnsi" w:hAnsiTheme="minorHAnsi" w:eastAsiaTheme="majorEastAsia" w:cstheme="minorHAnsi"/>
          <w:szCs w:val="21"/>
        </w:rPr>
        <w:t>药师与患者沟通</w:t>
      </w:r>
      <w:r>
        <w:rPr>
          <w:rFonts w:hint="eastAsia" w:asciiTheme="minorHAnsi" w:hAnsiTheme="minorHAnsi" w:eastAsiaTheme="majorEastAsia" w:cstheme="minorHAnsi"/>
          <w:szCs w:val="21"/>
        </w:rPr>
        <w:t>、</w:t>
      </w:r>
      <w:r>
        <w:rPr>
          <w:rFonts w:asciiTheme="minorHAnsi" w:hAnsiTheme="minorHAnsi" w:eastAsiaTheme="majorEastAsia" w:cstheme="minorHAnsi"/>
          <w:szCs w:val="21"/>
        </w:rPr>
        <w:t>药学与制药环境中的</w:t>
      </w:r>
      <w:r>
        <w:rPr>
          <w:rFonts w:hint="eastAsia" w:asciiTheme="minorHAnsi" w:hAnsiTheme="minorHAnsi" w:eastAsiaTheme="majorEastAsia" w:cstheme="minorHAnsi"/>
          <w:szCs w:val="21"/>
        </w:rPr>
        <w:t>专业术语、</w:t>
      </w:r>
      <w:r>
        <w:rPr>
          <w:rFonts w:asciiTheme="minorHAnsi" w:hAnsiTheme="minorHAnsi" w:eastAsiaTheme="majorEastAsia" w:cstheme="minorHAnsi"/>
          <w:szCs w:val="21"/>
        </w:rPr>
        <w:t>医学专题的高级阅读与讨论</w:t>
      </w:r>
      <w:r>
        <w:rPr>
          <w:rFonts w:hint="eastAsia" w:asciiTheme="minorHAnsi" w:hAnsiTheme="minorHAnsi" w:eastAsiaTheme="majorEastAsia" w:cstheme="minorHAnsi"/>
          <w:szCs w:val="21"/>
        </w:rPr>
        <w:t>等</w:t>
      </w:r>
    </w:p>
    <w:p>
      <w:pPr>
        <w:widowControl/>
        <w:spacing w:line="360" w:lineRule="auto"/>
        <w:ind w:firstLine="420" w:firstLineChars="200"/>
        <w:jc w:val="left"/>
        <w:rPr>
          <w:rFonts w:asciiTheme="minorHAnsi" w:hAnsiTheme="minorHAnsi" w:eastAsiaTheme="majorEastAsia" w:cstheme="minorHAnsi"/>
          <w:szCs w:val="21"/>
        </w:rPr>
      </w:pPr>
    </w:p>
    <w:p>
      <w:pPr>
        <w:widowControl/>
        <w:spacing w:line="360" w:lineRule="auto"/>
        <w:ind w:firstLine="420" w:firstLineChars="200"/>
        <w:jc w:val="left"/>
        <w:rPr>
          <w:rFonts w:asciiTheme="minorHAnsi" w:hAnsiTheme="minorHAnsi" w:eastAsiaTheme="majorEastAsia" w:cstheme="minorHAnsi"/>
          <w:szCs w:val="21"/>
          <w:u w:val="single"/>
        </w:rPr>
      </w:pPr>
      <w:r>
        <w:drawing>
          <wp:anchor distT="0" distB="0" distL="114300" distR="114300" simplePos="0" relativeHeight="251739136" behindDoc="0" locked="0" layoutInCell="1" allowOverlap="1">
            <wp:simplePos x="0" y="0"/>
            <wp:positionH relativeFrom="column">
              <wp:posOffset>304800</wp:posOffset>
            </wp:positionH>
            <wp:positionV relativeFrom="paragraph">
              <wp:posOffset>17145</wp:posOffset>
            </wp:positionV>
            <wp:extent cx="4479925" cy="2376170"/>
            <wp:effectExtent l="0" t="0" r="0" b="508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extLst>
                        <a:ext uri="{28A0092B-C50C-407E-A947-70E740481C1C}">
                          <a14:useLocalDpi xmlns:a14="http://schemas.microsoft.com/office/drawing/2010/main" val="0"/>
                        </a:ext>
                      </a:extLst>
                    </a:blip>
                    <a:srcRect l="1809"/>
                    <a:stretch>
                      <a:fillRect/>
                    </a:stretch>
                  </pic:blipFill>
                  <pic:spPr>
                    <a:xfrm>
                      <a:off x="0" y="0"/>
                      <a:ext cx="4479925" cy="2376170"/>
                    </a:xfrm>
                    <a:prstGeom prst="rect">
                      <a:avLst/>
                    </a:prstGeom>
                    <a:ln>
                      <a:noFill/>
                    </a:ln>
                  </pic:spPr>
                </pic:pic>
              </a:graphicData>
            </a:graphic>
          </wp:anchor>
        </w:drawing>
      </w:r>
    </w:p>
    <w:p>
      <w:pPr>
        <w:widowControl/>
        <w:spacing w:line="360" w:lineRule="auto"/>
        <w:ind w:firstLine="420" w:firstLineChars="200"/>
        <w:jc w:val="left"/>
        <w:rPr>
          <w:rFonts w:asciiTheme="minorHAnsi" w:hAnsiTheme="minorHAnsi" w:eastAsiaTheme="majorEastAsia" w:cstheme="minorHAnsi"/>
          <w:szCs w:val="21"/>
          <w:u w:val="single"/>
        </w:rPr>
      </w:pPr>
    </w:p>
    <w:p>
      <w:pPr>
        <w:spacing w:line="360" w:lineRule="auto"/>
        <w:ind w:left="420" w:leftChars="200" w:firstLine="440" w:firstLineChars="200"/>
        <w:rPr>
          <w:rFonts w:cs="Calibri" w:asciiTheme="minorHAnsi" w:hAnsiTheme="minorHAnsi"/>
          <w:sz w:val="22"/>
          <w:szCs w:val="22"/>
        </w:rPr>
      </w:pPr>
    </w:p>
    <w:p>
      <w:pPr>
        <w:spacing w:line="360" w:lineRule="auto"/>
        <w:ind w:left="420" w:leftChars="200" w:firstLine="440" w:firstLineChars="200"/>
        <w:rPr>
          <w:rFonts w:cs="Calibri" w:asciiTheme="minorHAnsi" w:hAnsiTheme="minorHAnsi"/>
          <w:sz w:val="22"/>
          <w:szCs w:val="22"/>
        </w:rPr>
      </w:pPr>
    </w:p>
    <w:p>
      <w:pPr>
        <w:spacing w:line="360" w:lineRule="auto"/>
        <w:ind w:left="420" w:leftChars="200" w:firstLine="440" w:firstLineChars="200"/>
        <w:rPr>
          <w:rFonts w:cs="Calibri" w:asciiTheme="minorHAnsi" w:hAnsiTheme="minorHAnsi"/>
          <w:sz w:val="22"/>
          <w:szCs w:val="22"/>
        </w:rPr>
      </w:pPr>
    </w:p>
    <w:p>
      <w:pPr>
        <w:spacing w:line="360" w:lineRule="auto"/>
        <w:ind w:left="420" w:leftChars="200" w:firstLine="440" w:firstLineChars="200"/>
        <w:rPr>
          <w:rFonts w:cs="Calibri" w:asciiTheme="minorHAnsi" w:hAnsiTheme="minorHAnsi"/>
          <w:sz w:val="22"/>
          <w:szCs w:val="22"/>
        </w:rPr>
      </w:pPr>
    </w:p>
    <w:p>
      <w:pPr>
        <w:spacing w:line="360" w:lineRule="auto"/>
        <w:ind w:left="420" w:leftChars="200" w:firstLine="440" w:firstLineChars="200"/>
        <w:rPr>
          <w:rFonts w:cs="Calibri" w:asciiTheme="minorHAnsi" w:hAnsiTheme="minorHAnsi"/>
          <w:sz w:val="22"/>
          <w:szCs w:val="22"/>
        </w:rPr>
      </w:pPr>
    </w:p>
    <w:p>
      <w:pPr>
        <w:spacing w:line="360" w:lineRule="auto"/>
        <w:ind w:left="420" w:leftChars="200" w:firstLine="440" w:firstLineChars="200"/>
        <w:rPr>
          <w:rFonts w:cs="Calibri" w:asciiTheme="minorHAnsi" w:hAnsiTheme="minorHAnsi"/>
          <w:sz w:val="22"/>
          <w:szCs w:val="22"/>
        </w:rPr>
      </w:pPr>
    </w:p>
    <w:p>
      <w:pPr>
        <w:spacing w:line="360" w:lineRule="auto"/>
        <w:ind w:left="420" w:leftChars="200" w:firstLine="440" w:firstLineChars="200"/>
        <w:rPr>
          <w:rFonts w:cs="Calibri" w:asciiTheme="minorHAnsi" w:hAnsiTheme="minorHAnsi"/>
          <w:sz w:val="22"/>
          <w:szCs w:val="22"/>
        </w:rPr>
      </w:pPr>
    </w:p>
    <w:p>
      <w:pPr>
        <w:widowControl/>
        <w:spacing w:line="360" w:lineRule="auto"/>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w:t>
      </w:r>
      <w:r>
        <w:rPr>
          <w:rFonts w:hint="eastAsia" w:asciiTheme="minorHAnsi" w:hAnsiTheme="minorHAnsi" w:eastAsiaTheme="majorEastAsia" w:cstheme="minorHAnsi"/>
          <w:b/>
          <w:bCs/>
          <w:szCs w:val="21"/>
        </w:rPr>
        <w:t>文化活动</w:t>
      </w:r>
      <w:r>
        <w:rPr>
          <w:rFonts w:hint="eastAsia" w:asciiTheme="minorHAnsi" w:hAnsiTheme="minorHAnsi" w:eastAsiaTheme="majorEastAsia" w:cstheme="minorHAnsi"/>
          <w:szCs w:val="21"/>
        </w:rPr>
        <w:t>】</w:t>
      </w:r>
    </w:p>
    <w:p>
      <w:pPr>
        <w:widowControl/>
        <w:spacing w:line="360" w:lineRule="auto"/>
        <w:ind w:firstLine="420" w:firstLineChars="200"/>
        <w:jc w:val="left"/>
        <w:rPr>
          <w:rFonts w:asciiTheme="minorHAnsi" w:hAnsiTheme="minorHAnsi" w:eastAsiaTheme="majorEastAsia" w:cstheme="minorHAnsi"/>
          <w:szCs w:val="21"/>
        </w:rPr>
      </w:pPr>
      <w:r>
        <w:rPr>
          <w:rFonts w:asciiTheme="minorHAnsi" w:hAnsiTheme="minorHAnsi" w:eastAsiaTheme="majorEastAsia" w:cstheme="minorHAnsi"/>
          <w:szCs w:val="21"/>
        </w:rPr>
        <w:t>加州大学圣地亚哥分校独特的地理优势使学生与丰富的课余活动近在咫尺，</w:t>
      </w:r>
      <w:r>
        <w:rPr>
          <w:rFonts w:hint="eastAsia" w:asciiTheme="minorHAnsi" w:hAnsiTheme="minorHAnsi" w:eastAsiaTheme="majorEastAsia" w:cstheme="minorHAnsi"/>
          <w:szCs w:val="21"/>
        </w:rPr>
        <w:t>课余可</w:t>
      </w:r>
      <w:r>
        <w:rPr>
          <w:rFonts w:asciiTheme="minorHAnsi" w:hAnsiTheme="minorHAnsi" w:eastAsiaTheme="majorEastAsia" w:cstheme="minorHAnsi"/>
          <w:szCs w:val="21"/>
        </w:rPr>
        <w:t>参观迪士尼乐园</w:t>
      </w:r>
      <w:r>
        <w:rPr>
          <w:rFonts w:hint="eastAsia" w:asciiTheme="minorHAnsi" w:hAnsiTheme="minorHAnsi" w:eastAsiaTheme="majorEastAsia" w:cstheme="minorHAnsi"/>
          <w:szCs w:val="21"/>
        </w:rPr>
        <w:t>、圣地亚哥动物园、海洋世界、</w:t>
      </w:r>
      <w:r>
        <w:rPr>
          <w:rFonts w:asciiTheme="minorHAnsi" w:hAnsiTheme="minorHAnsi" w:eastAsiaTheme="majorEastAsia" w:cstheme="minorHAnsi"/>
          <w:szCs w:val="21"/>
        </w:rPr>
        <w:t>环球影城</w:t>
      </w:r>
      <w:r>
        <w:rPr>
          <w:rFonts w:hint="eastAsia" w:asciiTheme="minorHAnsi" w:hAnsiTheme="minorHAnsi" w:eastAsiaTheme="majorEastAsia" w:cstheme="minorHAnsi"/>
          <w:szCs w:val="21"/>
        </w:rPr>
        <w:t>、</w:t>
      </w:r>
      <w:r>
        <w:rPr>
          <w:rFonts w:asciiTheme="minorHAnsi" w:hAnsiTheme="minorHAnsi" w:eastAsiaTheme="majorEastAsia" w:cstheme="minorHAnsi"/>
          <w:szCs w:val="21"/>
        </w:rPr>
        <w:t>海滨</w:t>
      </w:r>
      <w:r>
        <w:rPr>
          <w:rFonts w:hint="eastAsia" w:asciiTheme="minorHAnsi" w:hAnsiTheme="minorHAnsi" w:eastAsiaTheme="majorEastAsia" w:cstheme="minorHAnsi"/>
          <w:szCs w:val="21"/>
        </w:rPr>
        <w:t>及内陆沙漠地区、</w:t>
      </w:r>
      <w:r>
        <w:rPr>
          <w:rFonts w:asciiTheme="minorHAnsi" w:hAnsiTheme="minorHAnsi" w:eastAsiaTheme="majorEastAsia" w:cstheme="minorHAnsi"/>
          <w:szCs w:val="21"/>
        </w:rPr>
        <w:t>观看</w:t>
      </w:r>
      <w:r>
        <w:rPr>
          <w:rFonts w:hint="eastAsia" w:asciiTheme="minorHAnsi" w:hAnsiTheme="minorHAnsi" w:eastAsiaTheme="majorEastAsia" w:cstheme="minorHAnsi"/>
          <w:szCs w:val="21"/>
        </w:rPr>
        <w:t>体育</w:t>
      </w:r>
      <w:r>
        <w:rPr>
          <w:rFonts w:asciiTheme="minorHAnsi" w:hAnsiTheme="minorHAnsi" w:eastAsiaTheme="majorEastAsia" w:cstheme="minorHAnsi"/>
          <w:szCs w:val="21"/>
        </w:rPr>
        <w:t>比赛等</w:t>
      </w:r>
      <w:r>
        <w:rPr>
          <w:rFonts w:hint="eastAsia" w:asciiTheme="minorHAnsi" w:hAnsiTheme="minorHAnsi" w:eastAsiaTheme="majorEastAsia" w:cstheme="minorHAnsi"/>
          <w:szCs w:val="21"/>
        </w:rPr>
        <w:t>。</w:t>
      </w:r>
    </w:p>
    <w:p>
      <w:pPr>
        <w:spacing w:line="360" w:lineRule="auto"/>
        <w:ind w:firstLine="420" w:firstLineChars="200"/>
        <w:rPr>
          <w:rFonts w:cs="Calibri" w:asciiTheme="minorHAnsi" w:hAnsiTheme="minorHAnsi"/>
          <w:szCs w:val="21"/>
        </w:rPr>
      </w:pPr>
      <w:r>
        <w:rPr>
          <w:rFonts w:hint="eastAsia" w:cs="Calibri" w:asciiTheme="minorHAnsi" w:hAnsiTheme="minorHAnsi"/>
          <w:szCs w:val="21"/>
        </w:rPr>
        <w:t>所有参加课程的学生均可获得加州大学圣地亚哥分校正式注册的学生证，凭借学生</w:t>
      </w:r>
    </w:p>
    <w:p>
      <w:pPr>
        <w:spacing w:line="360" w:lineRule="auto"/>
        <w:rPr>
          <w:rFonts w:cs="Calibri" w:asciiTheme="minorHAnsi" w:hAnsiTheme="minorHAnsi"/>
          <w:szCs w:val="21"/>
        </w:rPr>
      </w:pPr>
      <w:r>
        <w:rPr>
          <w:rFonts w:hint="eastAsia" w:cs="Calibri" w:asciiTheme="minorHAnsi" w:hAnsiTheme="minorHAnsi"/>
          <w:szCs w:val="21"/>
        </w:rPr>
        <w:t>证可在项目期内，按校方规定使用学校的校园设施与教育资源，包括图书馆、健身房、活动中心等。</w:t>
      </w:r>
    </w:p>
    <w:p>
      <w:pPr>
        <w:spacing w:line="360" w:lineRule="auto"/>
        <w:rPr>
          <w:rFonts w:cs="Calibri" w:asciiTheme="minorHAnsi" w:hAnsiTheme="minorHAnsi"/>
          <w:sz w:val="22"/>
          <w:szCs w:val="22"/>
        </w:rPr>
      </w:pPr>
    </w:p>
    <w:p>
      <w:pPr>
        <w:spacing w:line="360" w:lineRule="auto"/>
        <w:rPr>
          <w:rFonts w:ascii="Calibri" w:hAnsi="Calibri" w:cs="Calibri"/>
        </w:rPr>
      </w:pPr>
      <w:r>
        <w:rPr>
          <w:rFonts w:cs="Calibri" w:asciiTheme="minorHAnsi" w:hAnsiTheme="minorHAnsi"/>
          <w:szCs w:val="21"/>
        </w:rPr>
        <w:t>【</w:t>
      </w:r>
      <w:r>
        <w:rPr>
          <w:rFonts w:hint="eastAsia" w:cs="Calibri" w:asciiTheme="minorHAnsi" w:hAnsiTheme="minorHAnsi"/>
          <w:b/>
          <w:szCs w:val="21"/>
        </w:rPr>
        <w:t>项目证书</w:t>
      </w:r>
      <w:r>
        <w:rPr>
          <w:rFonts w:cs="Calibri" w:asciiTheme="minorHAnsi" w:hAnsiTheme="minorHAnsi"/>
          <w:szCs w:val="21"/>
        </w:rPr>
        <w:t>】</w:t>
      </w:r>
    </w:p>
    <w:p>
      <w:pPr>
        <w:ind w:firstLine="420" w:firstLineChars="200"/>
        <w:rPr>
          <w:rFonts w:ascii="Calibri" w:hAnsi="Calibri" w:cs="Calibri"/>
        </w:rPr>
      </w:pPr>
      <w:r>
        <w:rPr>
          <w:rFonts w:hint="eastAsia" w:asciiTheme="minorHAnsi" w:hAnsiTheme="minorHAnsi" w:eastAsiaTheme="majorEastAsia" w:cstheme="minorHAnsi"/>
          <w:szCs w:val="21"/>
        </w:rPr>
        <w:t>顺利完成所有课程，并通过学术考核的学生，将获得加州大学圣地亚哥分校出具的正式成绩单及学习证明。</w:t>
      </w:r>
    </w:p>
    <w:p>
      <w:pPr>
        <w:widowControl/>
        <w:spacing w:line="360" w:lineRule="auto"/>
        <w:jc w:val="left"/>
        <w:rPr>
          <w:rFonts w:asciiTheme="minorHAnsi" w:hAnsiTheme="minorHAnsi" w:eastAsiaTheme="majorEastAsia" w:cstheme="minorHAnsi"/>
          <w:szCs w:val="21"/>
        </w:rPr>
      </w:pPr>
    </w:p>
    <w:p>
      <w:pPr>
        <w:widowControl/>
        <w:spacing w:line="360" w:lineRule="auto"/>
        <w:jc w:val="left"/>
        <w:rPr>
          <w:rFonts w:asciiTheme="minorHAnsi" w:hAnsiTheme="minorHAnsi" w:eastAsiaTheme="majorEastAsia" w:cstheme="minorHAnsi"/>
          <w:szCs w:val="21"/>
        </w:rPr>
      </w:pPr>
      <w:r>
        <w:drawing>
          <wp:inline distT="0" distB="0" distL="0" distR="0">
            <wp:extent cx="2224405" cy="2821940"/>
            <wp:effectExtent l="0" t="0" r="4445" b="165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2224405" cy="2821940"/>
                    </a:xfrm>
                    <a:prstGeom prst="rect">
                      <a:avLst/>
                    </a:prstGeom>
                  </pic:spPr>
                </pic:pic>
              </a:graphicData>
            </a:graphic>
          </wp:inline>
        </w:drawing>
      </w:r>
      <w:r>
        <w:rPr>
          <w:rFonts w:hint="eastAsia" w:asciiTheme="minorHAnsi" w:hAnsiTheme="minorHAnsi" w:eastAsiaTheme="majorEastAsia" w:cstheme="minorHAnsi"/>
          <w:szCs w:val="21"/>
        </w:rPr>
        <w:t xml:space="preserve"> 图：UCSD语言项目成绩单</w:t>
      </w:r>
    </w:p>
    <w:p>
      <w:pPr>
        <w:ind w:firstLine="420" w:firstLineChars="200"/>
        <w:rPr>
          <w:rFonts w:asciiTheme="minorHAnsi" w:hAnsiTheme="minorHAnsi" w:eastAsiaTheme="majorEastAsia" w:cstheme="minorHAnsi"/>
          <w:szCs w:val="21"/>
        </w:rPr>
      </w:pPr>
    </w:p>
    <w:p>
      <w:pPr>
        <w:widowControl/>
        <w:spacing w:line="360" w:lineRule="auto"/>
        <w:jc w:val="left"/>
        <w:rPr>
          <w:rFonts w:cs="Calibri" w:asciiTheme="minorHAnsi" w:hAnsiTheme="minorHAnsi"/>
          <w:szCs w:val="21"/>
        </w:rPr>
      </w:pPr>
      <w:r>
        <w:rPr>
          <w:rFonts w:cs="Calibri" w:asciiTheme="minorHAnsi" w:hAnsiTheme="minorHAnsi"/>
          <w:szCs w:val="21"/>
        </w:rPr>
        <w:t>【</w:t>
      </w:r>
      <w:r>
        <w:rPr>
          <w:rFonts w:hint="eastAsia" w:asciiTheme="minorHAnsi" w:hAnsiTheme="minorHAnsi" w:eastAsiaTheme="majorEastAsia" w:cstheme="minorHAnsi"/>
          <w:b/>
          <w:bCs/>
          <w:kern w:val="0"/>
          <w:szCs w:val="21"/>
        </w:rPr>
        <w:t>项目</w:t>
      </w:r>
      <w:r>
        <w:rPr>
          <w:rFonts w:asciiTheme="minorHAnsi" w:hAnsiTheme="minorHAnsi" w:eastAsiaTheme="majorEastAsia" w:cstheme="minorHAnsi"/>
          <w:b/>
          <w:bCs/>
          <w:kern w:val="0"/>
          <w:szCs w:val="21"/>
        </w:rPr>
        <w:t>费用</w:t>
      </w:r>
      <w:r>
        <w:rPr>
          <w:rFonts w:cs="Calibri" w:asciiTheme="minorHAnsi" w:hAnsiTheme="minorHAnsi"/>
          <w:szCs w:val="21"/>
        </w:rPr>
        <w:t>】</w:t>
      </w:r>
    </w:p>
    <w:tbl>
      <w:tblPr>
        <w:tblStyle w:val="1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9"/>
        <w:gridCol w:w="6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1909"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项目总费用</w:t>
            </w:r>
          </w:p>
        </w:tc>
        <w:tc>
          <w:tcPr>
            <w:tcW w:w="6387"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语言文化课程：</w:t>
            </w:r>
          </w:p>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4周：约3</w:t>
            </w:r>
            <w:r>
              <w:rPr>
                <w:rFonts w:asciiTheme="minorHAnsi" w:hAnsiTheme="minorHAnsi" w:eastAsiaTheme="majorEastAsia" w:cstheme="minorHAnsi"/>
                <w:szCs w:val="21"/>
              </w:rPr>
              <w:t>,</w:t>
            </w:r>
            <w:r>
              <w:rPr>
                <w:rFonts w:hint="eastAsia" w:asciiTheme="minorHAnsi" w:hAnsiTheme="minorHAnsi" w:eastAsiaTheme="majorEastAsia" w:cstheme="minorHAnsi"/>
                <w:szCs w:val="21"/>
              </w:rPr>
              <w:t>755-4</w:t>
            </w:r>
            <w:r>
              <w:rPr>
                <w:rFonts w:asciiTheme="minorHAnsi" w:hAnsiTheme="minorHAnsi" w:eastAsiaTheme="majorEastAsia" w:cstheme="minorHAnsi"/>
                <w:szCs w:val="21"/>
              </w:rPr>
              <w:t>,</w:t>
            </w:r>
            <w:r>
              <w:rPr>
                <w:rFonts w:hint="eastAsia" w:asciiTheme="minorHAnsi" w:hAnsiTheme="minorHAnsi" w:eastAsiaTheme="majorEastAsia" w:cstheme="minorHAnsi"/>
                <w:szCs w:val="21"/>
              </w:rPr>
              <w:t>355美元（约合人民币2.</w:t>
            </w:r>
            <w:r>
              <w:rPr>
                <w:rFonts w:asciiTheme="minorHAnsi" w:hAnsiTheme="minorHAnsi" w:eastAsiaTheme="majorEastAsia" w:cstheme="minorHAnsi"/>
                <w:szCs w:val="21"/>
              </w:rPr>
              <w:t>6</w:t>
            </w:r>
            <w:r>
              <w:rPr>
                <w:rFonts w:hint="eastAsia" w:asciiTheme="minorHAnsi" w:hAnsiTheme="minorHAnsi" w:eastAsiaTheme="majorEastAsia" w:cstheme="minorHAnsi"/>
                <w:szCs w:val="21"/>
              </w:rPr>
              <w:t>-</w:t>
            </w:r>
            <w:r>
              <w:rPr>
                <w:rFonts w:asciiTheme="minorHAnsi" w:hAnsiTheme="minorHAnsi" w:eastAsiaTheme="majorEastAsia" w:cstheme="minorHAnsi"/>
                <w:szCs w:val="21"/>
              </w:rPr>
              <w:t>3</w:t>
            </w:r>
            <w:r>
              <w:rPr>
                <w:rFonts w:hint="eastAsia" w:asciiTheme="minorHAnsi" w:hAnsiTheme="minorHAnsi" w:eastAsiaTheme="majorEastAsia" w:cstheme="minorHAnsi"/>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9"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费用包括：</w:t>
            </w:r>
          </w:p>
        </w:tc>
        <w:tc>
          <w:tcPr>
            <w:tcW w:w="6387"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申请费、学费、杂费、在读期间医疗保险及项目设计与管理费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9"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费用不包括：</w:t>
            </w:r>
          </w:p>
        </w:tc>
        <w:tc>
          <w:tcPr>
            <w:tcW w:w="6387"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国际机票、签证费、住宿费、个人生活费</w:t>
            </w:r>
          </w:p>
        </w:tc>
      </w:tr>
    </w:tbl>
    <w:p>
      <w:pPr>
        <w:widowControl/>
        <w:spacing w:line="360" w:lineRule="auto"/>
        <w:jc w:val="left"/>
        <w:rPr>
          <w:rFonts w:asciiTheme="minorHAnsi" w:hAnsiTheme="minorHAnsi" w:eastAsiaTheme="majorEastAsia" w:cstheme="minorHAnsi"/>
          <w:bCs/>
          <w:kern w:val="0"/>
          <w:szCs w:val="21"/>
        </w:rPr>
      </w:pPr>
    </w:p>
    <w:p>
      <w:pPr>
        <w:spacing w:line="360" w:lineRule="auto"/>
        <w:rPr>
          <w:rFonts w:asciiTheme="minorHAnsi" w:hAnsiTheme="minorHAnsi" w:eastAsiaTheme="majorEastAsia" w:cstheme="minorHAnsi"/>
          <w:b/>
          <w:kern w:val="0"/>
          <w:szCs w:val="21"/>
        </w:rPr>
      </w:pPr>
      <w:r>
        <w:rPr>
          <w:rFonts w:hint="eastAsia" w:asciiTheme="minorHAnsi" w:hAnsiTheme="minorHAnsi" w:eastAsiaTheme="majorEastAsia" w:cstheme="minorHAnsi"/>
          <w:b/>
          <w:bCs/>
          <w:kern w:val="0"/>
          <w:szCs w:val="21"/>
        </w:rPr>
        <w:t>五</w:t>
      </w:r>
      <w:r>
        <w:rPr>
          <w:rFonts w:asciiTheme="minorHAnsi" w:hAnsiTheme="minorHAnsi" w:eastAsiaTheme="majorEastAsia" w:cstheme="minorHAnsi"/>
          <w:b/>
          <w:bCs/>
          <w:kern w:val="0"/>
          <w:szCs w:val="21"/>
        </w:rPr>
        <w:t>、</w:t>
      </w:r>
      <w:r>
        <w:rPr>
          <w:rFonts w:hint="eastAsia" w:asciiTheme="minorHAnsi" w:hAnsiTheme="minorHAnsi" w:eastAsiaTheme="majorEastAsia" w:cstheme="minorHAnsi"/>
          <w:b/>
          <w:bCs/>
          <w:kern w:val="0"/>
          <w:szCs w:val="21"/>
        </w:rPr>
        <w:t>项目申请</w:t>
      </w:r>
    </w:p>
    <w:p>
      <w:pPr>
        <w:pStyle w:val="19"/>
        <w:widowControl/>
        <w:numPr>
          <w:ilvl w:val="0"/>
          <w:numId w:val="3"/>
        </w:numPr>
        <w:spacing w:line="360" w:lineRule="auto"/>
        <w:ind w:firstLineChars="0"/>
        <w:jc w:val="left"/>
        <w:rPr>
          <w:rFonts w:cs="Calibri" w:asciiTheme="minorHAnsi" w:hAnsiTheme="minorHAnsi"/>
          <w:szCs w:val="21"/>
        </w:rPr>
      </w:pPr>
      <w:bookmarkStart w:id="0" w:name="_GoBack"/>
      <w:bookmarkEnd w:id="0"/>
      <w:r>
        <w:rPr>
          <w:rFonts w:asciiTheme="minorHAnsi" w:hAnsiTheme="minorHAnsi" w:eastAsiaTheme="majorEastAsia" w:cstheme="minorHAnsi"/>
          <w:b/>
          <w:kern w:val="0"/>
          <w:szCs w:val="21"/>
        </w:rPr>
        <w:t>选拔要求</w:t>
      </w:r>
    </w:p>
    <w:p>
      <w:pPr>
        <w:pStyle w:val="19"/>
        <w:numPr>
          <w:ilvl w:val="0"/>
          <w:numId w:val="4"/>
        </w:numPr>
        <w:spacing w:line="360" w:lineRule="auto"/>
        <w:ind w:firstLineChars="0"/>
        <w:rPr>
          <w:rFonts w:asciiTheme="minorHAnsi" w:hAnsiTheme="minorHAnsi" w:eastAsiaTheme="majorEastAsia" w:cstheme="minorHAnsi"/>
          <w:szCs w:val="21"/>
        </w:rPr>
      </w:pPr>
      <w:r>
        <w:rPr>
          <w:rFonts w:asciiTheme="minorHAnsi" w:hAnsiTheme="minorHAnsi" w:eastAsiaTheme="majorEastAsia" w:cstheme="minorHAnsi"/>
          <w:szCs w:val="21"/>
        </w:rPr>
        <w:t>仅限本校</w:t>
      </w:r>
      <w:r>
        <w:rPr>
          <w:rFonts w:hint="eastAsia" w:asciiTheme="minorHAnsi" w:hAnsiTheme="minorHAnsi" w:eastAsiaTheme="majorEastAsia" w:cstheme="minorHAnsi"/>
          <w:szCs w:val="21"/>
        </w:rPr>
        <w:t>全日制在校生；且成绩优异、道德品质好，在校期间未受过纪律处分，身心健康，能顺利完成在美学习任务；</w:t>
      </w:r>
    </w:p>
    <w:p>
      <w:pPr>
        <w:pStyle w:val="19"/>
        <w:numPr>
          <w:ilvl w:val="0"/>
          <w:numId w:val="4"/>
        </w:numPr>
        <w:spacing w:line="360" w:lineRule="auto"/>
        <w:ind w:firstLineChars="0"/>
        <w:rPr>
          <w:rFonts w:asciiTheme="minorHAnsi" w:hAnsiTheme="minorHAnsi" w:eastAsiaTheme="majorEastAsia" w:cstheme="minorHAnsi"/>
          <w:szCs w:val="21"/>
        </w:rPr>
      </w:pPr>
      <w:r>
        <w:rPr>
          <w:rFonts w:hint="eastAsia" w:asciiTheme="minorHAnsi" w:hAnsiTheme="minorHAnsi" w:eastAsiaTheme="majorEastAsia" w:cstheme="minorHAnsi"/>
          <w:b/>
          <w:bCs/>
          <w:szCs w:val="21"/>
        </w:rPr>
        <w:t>申请要求：</w:t>
      </w:r>
      <w:r>
        <w:rPr>
          <w:rFonts w:hint="eastAsia" w:asciiTheme="minorHAnsi" w:hAnsiTheme="minorHAnsi" w:eastAsiaTheme="majorEastAsia" w:cstheme="minorHAnsi"/>
          <w:szCs w:val="21"/>
        </w:rPr>
        <w:t>具有良好的英语基础</w:t>
      </w:r>
      <w:r>
        <w:rPr>
          <w:rFonts w:asciiTheme="minorHAnsi" w:hAnsiTheme="minorHAnsi" w:eastAsiaTheme="majorEastAsia" w:cstheme="minorHAnsi"/>
          <w:szCs w:val="21"/>
        </w:rPr>
        <w:t>；选择工程与技术英语课程</w:t>
      </w:r>
      <w:r>
        <w:rPr>
          <w:rFonts w:hint="eastAsia" w:asciiTheme="minorHAnsi" w:hAnsiTheme="minorHAnsi" w:eastAsiaTheme="majorEastAsia" w:cstheme="minorHAnsi"/>
          <w:szCs w:val="21"/>
        </w:rPr>
        <w:t>、医学英语与</w:t>
      </w:r>
      <w:r>
        <w:rPr>
          <w:rFonts w:asciiTheme="minorHAnsi" w:hAnsiTheme="minorHAnsi" w:eastAsiaTheme="majorEastAsia" w:cstheme="minorHAnsi"/>
          <w:szCs w:val="21"/>
        </w:rPr>
        <w:t>药学英语课程的学生需在内测中达到中高级水平</w:t>
      </w:r>
      <w:r>
        <w:rPr>
          <w:rFonts w:hint="eastAsia" w:asciiTheme="minorHAnsi" w:hAnsiTheme="minorHAnsi" w:eastAsiaTheme="majorEastAsia" w:cstheme="minorHAnsi"/>
          <w:szCs w:val="21"/>
        </w:rPr>
        <w:t>。</w:t>
      </w:r>
    </w:p>
    <w:p>
      <w:pPr>
        <w:pStyle w:val="19"/>
        <w:numPr>
          <w:ilvl w:val="0"/>
          <w:numId w:val="4"/>
        </w:numPr>
        <w:spacing w:line="360" w:lineRule="auto"/>
        <w:ind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家庭具有一定经济基础，能够提供访学所需学费及生活费；</w:t>
      </w:r>
    </w:p>
    <w:p>
      <w:pPr>
        <w:pStyle w:val="19"/>
        <w:numPr>
          <w:ilvl w:val="0"/>
          <w:numId w:val="4"/>
        </w:numPr>
        <w:spacing w:line="360" w:lineRule="auto"/>
        <w:ind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通过全美国际教育协会的项目面试、</w:t>
      </w:r>
      <w:r>
        <w:rPr>
          <w:rFonts w:asciiTheme="minorHAnsi" w:hAnsiTheme="minorHAnsi" w:eastAsiaTheme="majorEastAsia" w:cstheme="minorHAnsi"/>
          <w:kern w:val="0"/>
          <w:szCs w:val="21"/>
        </w:rPr>
        <w:t>加州大学圣地亚哥分校</w:t>
      </w:r>
      <w:r>
        <w:rPr>
          <w:rFonts w:hint="eastAsia" w:asciiTheme="minorHAnsi" w:hAnsiTheme="minorHAnsi" w:eastAsiaTheme="majorEastAsia" w:cstheme="minorHAnsi"/>
          <w:szCs w:val="21"/>
        </w:rPr>
        <w:t>的学术审核、以及我校院系及国际交流处的派出资格审核</w:t>
      </w:r>
      <w:r>
        <w:rPr>
          <w:rFonts w:asciiTheme="minorHAnsi" w:hAnsiTheme="minorHAnsi" w:eastAsiaTheme="majorEastAsia" w:cstheme="minorHAnsi"/>
          <w:szCs w:val="21"/>
        </w:rPr>
        <w:t>。</w:t>
      </w:r>
    </w:p>
    <w:p>
      <w:pPr>
        <w:pStyle w:val="19"/>
        <w:numPr>
          <w:ilvl w:val="0"/>
          <w:numId w:val="3"/>
        </w:numPr>
        <w:spacing w:line="360" w:lineRule="auto"/>
        <w:ind w:firstLineChars="0"/>
        <w:rPr>
          <w:rFonts w:asciiTheme="minorHAnsi" w:hAnsiTheme="minorHAnsi" w:eastAsiaTheme="majorEastAsia" w:cstheme="minorHAnsi"/>
          <w:b/>
          <w:kern w:val="0"/>
          <w:szCs w:val="21"/>
        </w:rPr>
      </w:pPr>
      <w:r>
        <w:rPr>
          <w:rFonts w:asciiTheme="minorHAnsi" w:hAnsiTheme="minorHAnsi" w:eastAsiaTheme="majorEastAsia" w:cstheme="minorHAnsi"/>
          <w:b/>
          <w:kern w:val="0"/>
          <w:szCs w:val="21"/>
        </w:rPr>
        <w:t>项目申请录取方式和报名流程</w:t>
      </w:r>
    </w:p>
    <w:p>
      <w:pPr>
        <w:spacing w:line="360" w:lineRule="auto"/>
        <w:ind w:firstLine="283" w:firstLineChars="135"/>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1） 学生</w:t>
      </w:r>
      <w:r>
        <w:rPr>
          <w:rFonts w:asciiTheme="minorHAnsi" w:hAnsiTheme="minorHAnsi" w:eastAsiaTheme="majorEastAsia" w:cstheme="minorHAnsi"/>
          <w:kern w:val="0"/>
          <w:szCs w:val="21"/>
        </w:rPr>
        <w:t>本人提出申请，</w:t>
      </w:r>
      <w:r>
        <w:rPr>
          <w:rFonts w:hint="eastAsia" w:asciiTheme="minorHAnsi" w:hAnsiTheme="minorHAnsi" w:eastAsiaTheme="majorEastAsia" w:cstheme="minorHAnsi"/>
          <w:kern w:val="0"/>
          <w:szCs w:val="21"/>
        </w:rPr>
        <w:t>在</w:t>
      </w:r>
      <w:r>
        <w:rPr>
          <w:rFonts w:asciiTheme="minorHAnsi" w:hAnsiTheme="minorHAnsi" w:eastAsiaTheme="majorEastAsia" w:cstheme="minorHAnsi"/>
          <w:kern w:val="0"/>
          <w:szCs w:val="21"/>
        </w:rPr>
        <w:t>学校国际合作交流处（外事处）报名；</w:t>
      </w:r>
    </w:p>
    <w:p>
      <w:pPr>
        <w:spacing w:line="360" w:lineRule="auto"/>
        <w:ind w:left="281" w:leftChars="134"/>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2） 同时登录项目选拔管理机构 -- 全美国际教育协会网站</w:t>
      </w:r>
      <w:r>
        <w:fldChar w:fldCharType="begin"/>
      </w:r>
      <w:r>
        <w:instrText xml:space="preserve"> HYPERLINK "http://www.usiea.org" </w:instrText>
      </w:r>
      <w:r>
        <w:fldChar w:fldCharType="separate"/>
      </w:r>
      <w:r>
        <w:rPr>
          <w:rStyle w:val="14"/>
          <w:rFonts w:hint="eastAsia" w:asciiTheme="minorHAnsi" w:hAnsiTheme="minorHAnsi" w:eastAsiaTheme="majorEastAsia" w:cstheme="minorHAnsi"/>
          <w:szCs w:val="21"/>
        </w:rPr>
        <w:t>www.usiea.org</w:t>
      </w:r>
      <w:r>
        <w:rPr>
          <w:rStyle w:val="14"/>
          <w:rFonts w:hint="eastAsia" w:asciiTheme="minorHAnsi" w:hAnsiTheme="minorHAnsi" w:eastAsiaTheme="majorEastAsia" w:cstheme="minorHAnsi"/>
          <w:szCs w:val="21"/>
        </w:rPr>
        <w:fldChar w:fldCharType="end"/>
      </w:r>
      <w:r>
        <w:rPr>
          <w:rFonts w:asciiTheme="minorHAnsi" w:hAnsiTheme="minorHAnsi" w:eastAsiaTheme="majorEastAsia" w:cstheme="minorHAnsi"/>
          <w:szCs w:val="21"/>
        </w:rPr>
        <w:t xml:space="preserve"> </w:t>
      </w:r>
      <w:r>
        <w:rPr>
          <w:rFonts w:hint="eastAsia" w:asciiTheme="minorHAnsi" w:hAnsiTheme="minorHAnsi" w:eastAsiaTheme="majorEastAsia" w:cstheme="minorHAnsi"/>
          <w:szCs w:val="21"/>
        </w:rPr>
        <w:t>填写《世界</w:t>
      </w:r>
    </w:p>
    <w:p>
      <w:pPr>
        <w:spacing w:line="360" w:lineRule="auto"/>
        <w:ind w:left="701" w:leftChars="334"/>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名校访学2019-2020学年冬春项目报名表》，网上报名的时间决定录取的顺序和安排宿舍的顺序</w:t>
      </w:r>
      <w:r>
        <w:rPr>
          <w:rFonts w:asciiTheme="minorHAnsi" w:hAnsiTheme="minorHAnsi" w:eastAsiaTheme="majorEastAsia" w:cstheme="minorHAnsi"/>
          <w:szCs w:val="21"/>
        </w:rPr>
        <w:t>；</w:t>
      </w:r>
    </w:p>
    <w:p>
      <w:pPr>
        <w:pStyle w:val="19"/>
        <w:numPr>
          <w:ilvl w:val="0"/>
          <w:numId w:val="5"/>
        </w:numPr>
        <w:spacing w:line="360" w:lineRule="auto"/>
        <w:ind w:firstLineChars="0"/>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 xml:space="preserve"> 学生申请资料经初步审核后，参加面试确定预录取名单</w:t>
      </w:r>
      <w:r>
        <w:rPr>
          <w:rFonts w:asciiTheme="minorHAnsi" w:hAnsiTheme="minorHAnsi" w:eastAsiaTheme="majorEastAsia" w:cstheme="minorHAnsi"/>
          <w:szCs w:val="21"/>
        </w:rPr>
        <w:t>；</w:t>
      </w:r>
    </w:p>
    <w:p>
      <w:pPr>
        <w:pStyle w:val="19"/>
        <w:numPr>
          <w:ilvl w:val="0"/>
          <w:numId w:val="5"/>
        </w:numPr>
        <w:spacing w:line="360" w:lineRule="auto"/>
        <w:ind w:firstLineChars="0"/>
        <w:jc w:val="left"/>
        <w:rPr>
          <w:rFonts w:asciiTheme="minorHAnsi" w:hAnsiTheme="minorHAnsi" w:eastAsiaTheme="majorEastAsia" w:cstheme="minorHAnsi"/>
          <w:szCs w:val="21"/>
        </w:rPr>
      </w:pPr>
      <w:r>
        <w:rPr>
          <w:rFonts w:hint="eastAsia" w:ascii="Calibri" w:hAnsi="Calibri" w:cs="Calibri"/>
          <w:sz w:val="22"/>
        </w:rPr>
        <w:t xml:space="preserve"> </w:t>
      </w:r>
      <w:r>
        <w:rPr>
          <w:rFonts w:asciiTheme="minorHAnsi" w:hAnsiTheme="minorHAnsi" w:eastAsiaTheme="majorEastAsia" w:cstheme="minorHAnsi"/>
          <w:szCs w:val="21"/>
        </w:rPr>
        <w:t>学生提交正式申请材料并缴纳项目费用，获得学校录取及签证后赴</w:t>
      </w:r>
      <w:r>
        <w:rPr>
          <w:rFonts w:hint="eastAsia" w:asciiTheme="minorHAnsi" w:hAnsiTheme="minorHAnsi" w:eastAsiaTheme="majorEastAsia" w:cstheme="minorHAnsi"/>
          <w:szCs w:val="21"/>
        </w:rPr>
        <w:t>美</w:t>
      </w:r>
      <w:r>
        <w:rPr>
          <w:rFonts w:asciiTheme="minorHAnsi" w:hAnsiTheme="minorHAnsi" w:eastAsiaTheme="majorEastAsia" w:cstheme="minorHAnsi"/>
          <w:szCs w:val="21"/>
        </w:rPr>
        <w:t>学习</w:t>
      </w:r>
      <w:r>
        <w:rPr>
          <w:rFonts w:hint="eastAsia" w:asciiTheme="minorHAnsi" w:hAnsiTheme="minorHAnsi" w:eastAsiaTheme="majorEastAsia" w:cstheme="minorHAnsi"/>
          <w:szCs w:val="21"/>
        </w:rPr>
        <w:t>。</w:t>
      </w:r>
    </w:p>
    <w:p>
      <w:pPr>
        <w:spacing w:line="360" w:lineRule="auto"/>
        <w:ind w:left="360"/>
        <w:rPr>
          <w:rFonts w:asciiTheme="minorHAnsi" w:hAnsiTheme="minorHAnsi" w:eastAsiaTheme="majorEastAsia" w:cstheme="minorHAnsi"/>
          <w:szCs w:val="21"/>
        </w:rPr>
      </w:pPr>
    </w:p>
    <w:p>
      <w:pPr>
        <w:widowControl/>
        <w:spacing w:line="360" w:lineRule="auto"/>
        <w:jc w:val="left"/>
        <w:rPr>
          <w:rStyle w:val="14"/>
          <w:rFonts w:cs="宋体" w:asciiTheme="minorHAnsi" w:hAnsiTheme="minorHAnsi"/>
          <w:color w:val="auto"/>
          <w:kern w:val="0"/>
          <w:szCs w:val="21"/>
        </w:rPr>
      </w:pPr>
      <w:r>
        <w:rPr>
          <w:rStyle w:val="14"/>
          <w:rFonts w:hint="eastAsia" w:cs="宋体" w:asciiTheme="minorHAnsi" w:hAnsiTheme="minorHAnsi"/>
          <w:color w:val="auto"/>
          <w:kern w:val="0"/>
          <w:szCs w:val="21"/>
        </w:rPr>
        <w:t>———————————————————————————————————————</w:t>
      </w:r>
    </w:p>
    <w:p>
      <w:pPr>
        <w:widowControl/>
        <w:jc w:val="left"/>
        <w:rPr>
          <w:rStyle w:val="14"/>
          <w:rFonts w:cs="宋体" w:asciiTheme="minorHAnsi" w:hAnsiTheme="minorHAnsi"/>
          <w:b/>
          <w:color w:val="auto"/>
          <w:kern w:val="0"/>
          <w:sz w:val="20"/>
          <w:szCs w:val="21"/>
        </w:rPr>
      </w:pPr>
      <w:r>
        <w:rPr>
          <w:rStyle w:val="14"/>
          <w:rFonts w:hint="eastAsia" w:cs="宋体" w:asciiTheme="minorHAnsi" w:hAnsiTheme="minorHAnsi"/>
          <w:b/>
          <w:color w:val="auto"/>
          <w:kern w:val="0"/>
          <w:sz w:val="20"/>
          <w:szCs w:val="21"/>
        </w:rPr>
        <w:t>关于全美国际教育协会</w:t>
      </w:r>
    </w:p>
    <w:p>
      <w:pPr>
        <w:widowControl/>
        <w:jc w:val="left"/>
        <w:rPr>
          <w:rStyle w:val="14"/>
          <w:rFonts w:cs="宋体" w:asciiTheme="minorHAnsi" w:hAnsiTheme="minorHAnsi"/>
          <w:b/>
          <w:color w:val="auto"/>
          <w:kern w:val="0"/>
          <w:sz w:val="20"/>
          <w:szCs w:val="21"/>
        </w:rPr>
      </w:pPr>
      <w:r>
        <w:fldChar w:fldCharType="begin"/>
      </w:r>
      <w:r>
        <w:instrText xml:space="preserve"> HYPERLINK "http://www.usiea.org" </w:instrText>
      </w:r>
      <w:r>
        <w:fldChar w:fldCharType="separate"/>
      </w:r>
      <w:r>
        <w:rPr>
          <w:rStyle w:val="14"/>
          <w:rFonts w:hint="eastAsia" w:cs="宋体" w:asciiTheme="minorHAnsi" w:hAnsiTheme="minorHAnsi"/>
          <w:b/>
          <w:kern w:val="0"/>
          <w:sz w:val="20"/>
          <w:szCs w:val="21"/>
        </w:rPr>
        <w:t>www.usiea.org</w:t>
      </w:r>
      <w:r>
        <w:rPr>
          <w:rStyle w:val="14"/>
          <w:rFonts w:hint="eastAsia" w:cs="宋体" w:asciiTheme="minorHAnsi" w:hAnsiTheme="minorHAnsi"/>
          <w:b/>
          <w:kern w:val="0"/>
          <w:sz w:val="20"/>
          <w:szCs w:val="21"/>
        </w:rPr>
        <w:fldChar w:fldCharType="end"/>
      </w:r>
    </w:p>
    <w:p>
      <w:pPr>
        <w:widowControl/>
        <w:jc w:val="left"/>
        <w:rPr>
          <w:rStyle w:val="14"/>
          <w:rFonts w:cs="宋体" w:asciiTheme="minorHAnsi" w:hAnsiTheme="minorHAnsi"/>
          <w:b/>
          <w:color w:val="auto"/>
          <w:kern w:val="0"/>
          <w:sz w:val="20"/>
          <w:szCs w:val="21"/>
        </w:rPr>
      </w:pPr>
    </w:p>
    <w:p>
      <w:pPr>
        <w:widowControl/>
        <w:jc w:val="left"/>
        <w:rPr>
          <w:rStyle w:val="14"/>
          <w:rFonts w:cs="宋体" w:asciiTheme="minorHAnsi" w:hAnsiTheme="minorHAnsi"/>
          <w:color w:val="auto"/>
          <w:kern w:val="0"/>
          <w:sz w:val="20"/>
          <w:szCs w:val="21"/>
        </w:rPr>
      </w:pPr>
      <w:r>
        <w:rPr>
          <w:rStyle w:val="14"/>
          <w:rFonts w:hint="eastAsia" w:cs="宋体" w:asciiTheme="minorHAnsi" w:hAnsiTheme="minorHAnsi"/>
          <w:color w:val="auto"/>
          <w:kern w:val="0"/>
          <w:sz w:val="20"/>
          <w:szCs w:val="21"/>
        </w:rPr>
        <w:t>US International Education Association全美国际教育协会是在美国注册的非营利机构，旨在通过与中外高校的合作，为每一位大学生提供高品质的世界名校访学机会，共同培养具备全球胜任力的优秀大学生，促进不同文化间的沟通、理解与合作。</w:t>
      </w:r>
    </w:p>
    <w:p>
      <w:pPr>
        <w:widowControl/>
        <w:jc w:val="left"/>
        <w:rPr>
          <w:rFonts w:cs="宋体" w:asciiTheme="minorHAnsi" w:hAnsiTheme="minorHAnsi"/>
          <w:kern w:val="0"/>
          <w:sz w:val="20"/>
          <w:szCs w:val="21"/>
        </w:rPr>
      </w:pPr>
    </w:p>
    <w:p>
      <w:pPr>
        <w:widowControl/>
        <w:jc w:val="left"/>
        <w:rPr>
          <w:rFonts w:cs="宋体" w:asciiTheme="minorHAnsi" w:hAnsiTheme="minorHAnsi"/>
          <w:kern w:val="0"/>
          <w:sz w:val="20"/>
          <w:szCs w:val="21"/>
        </w:rPr>
      </w:pPr>
      <w:r>
        <w:rPr>
          <w:rFonts w:hint="eastAsia" w:cs="宋体" w:asciiTheme="minorHAnsi" w:hAnsiTheme="minorHAnsi"/>
          <w:kern w:val="0"/>
          <w:sz w:val="20"/>
          <w:szCs w:val="21"/>
        </w:rPr>
        <w:t>全美国际教育协会受美国宾夕法尼亚大学、哥伦比亚大学、波士顿大学、威斯康星大学麦迪逊分校、加州大学伯克利分校、加州大学圣地亚哥分校、加州大学河滨分校、英国剑桥大学、伦敦政治经济学院、加拿大多伦多大学、麦吉尔大学、英属哥伦比亚大学、澳大利亚昆士兰大学、新南威尔士大学、阿德莱德大学等20多所世界级名校的委托，与中国80多所高校合作选拔品学兼优的学生赴海外参加访学项目。</w:t>
      </w:r>
    </w:p>
    <w:p>
      <w:pPr>
        <w:widowControl/>
        <w:jc w:val="left"/>
        <w:rPr>
          <w:rFonts w:cs="宋体" w:asciiTheme="minorHAnsi" w:hAnsiTheme="minorHAnsi"/>
          <w:kern w:val="0"/>
          <w:sz w:val="20"/>
          <w:szCs w:val="21"/>
        </w:rPr>
      </w:pPr>
    </w:p>
    <w:p>
      <w:pPr>
        <w:widowControl/>
        <w:jc w:val="left"/>
        <w:rPr>
          <w:rFonts w:cs="宋体" w:asciiTheme="minorHAnsi" w:hAnsiTheme="minorHAnsi"/>
          <w:kern w:val="0"/>
          <w:sz w:val="20"/>
          <w:szCs w:val="21"/>
        </w:rPr>
      </w:pPr>
      <w:r>
        <w:rPr>
          <w:rFonts w:hint="eastAsia" w:cs="宋体" w:asciiTheme="minorHAnsi" w:hAnsiTheme="minorHAnsi"/>
          <w:kern w:val="0"/>
          <w:sz w:val="20"/>
          <w:szCs w:val="21"/>
        </w:rPr>
        <w:t>全美国际教育协会在北京、南京、杭州、广州、西安、成都、郑州设有办公室，为中国合作高校和学生提供与访学项目相关的全流程服务。</w:t>
      </w:r>
    </w:p>
    <w:p>
      <w:pPr>
        <w:spacing w:line="360" w:lineRule="auto"/>
        <w:ind w:left="360"/>
        <w:rPr>
          <w:rFonts w:asciiTheme="minorHAnsi" w:hAnsiTheme="minorHAnsi" w:eastAsiaTheme="majorEastAsia" w:cstheme="minorHAnsi"/>
          <w:szCs w:val="21"/>
        </w:rPr>
      </w:pPr>
    </w:p>
    <w:p>
      <w:pPr>
        <w:spacing w:line="360" w:lineRule="auto"/>
        <w:rPr>
          <w:rFonts w:cs="Calibri" w:asciiTheme="minorHAnsi" w:hAnsiTheme="minorHAnsi"/>
          <w:kern w:val="0"/>
          <w:sz w:val="22"/>
        </w:rPr>
      </w:pPr>
      <w:r>
        <w:rPr>
          <w:rFonts w:cs="宋体" w:asciiTheme="minorHAnsi" w:hAnsiTheme="minorHAnsi"/>
          <w:kern w:val="0"/>
          <w:sz w:val="20"/>
          <w:szCs w:val="21"/>
        </w:rPr>
        <w:t>全美国际教育协会官网：</w:t>
      </w:r>
      <w:r>
        <w:fldChar w:fldCharType="begin"/>
      </w:r>
      <w:r>
        <w:instrText xml:space="preserve"> HYPERLINK "http://www.usiea.org" </w:instrText>
      </w:r>
      <w:r>
        <w:fldChar w:fldCharType="separate"/>
      </w:r>
      <w:r>
        <w:rPr>
          <w:rFonts w:cs="Calibri" w:asciiTheme="minorHAnsi" w:hAnsiTheme="minorHAnsi"/>
          <w:color w:val="0068B7"/>
          <w:kern w:val="0"/>
          <w:sz w:val="22"/>
        </w:rPr>
        <w:t>www.usiea.org</w:t>
      </w:r>
      <w:r>
        <w:rPr>
          <w:rFonts w:cs="Calibri" w:asciiTheme="minorHAnsi" w:hAnsiTheme="minorHAnsi"/>
          <w:color w:val="0068B7"/>
          <w:kern w:val="0"/>
          <w:sz w:val="22"/>
        </w:rPr>
        <w:fldChar w:fldCharType="end"/>
      </w:r>
      <w:r>
        <w:rPr>
          <w:rFonts w:cs="Calibri" w:asciiTheme="minorHAnsi" w:hAnsiTheme="minorHAnsi"/>
          <w:kern w:val="0"/>
          <w:sz w:val="22"/>
        </w:rPr>
        <w:t xml:space="preserve"> </w:t>
      </w:r>
    </w:p>
    <w:p>
      <w:pPr>
        <w:spacing w:line="360" w:lineRule="auto"/>
        <w:rPr>
          <w:rFonts w:cs="宋体" w:asciiTheme="minorHAnsi" w:hAnsiTheme="minorHAnsi"/>
          <w:kern w:val="0"/>
          <w:sz w:val="20"/>
          <w:szCs w:val="21"/>
        </w:rPr>
      </w:pPr>
      <w:r>
        <w:rPr>
          <w:rFonts w:cs="宋体" w:asciiTheme="minorHAnsi" w:hAnsiTheme="minorHAnsi"/>
          <w:kern w:val="0"/>
          <w:sz w:val="20"/>
          <w:szCs w:val="21"/>
        </w:rPr>
        <w:t>全美国际教育协会官微：全美国际访学微刊</w:t>
      </w:r>
    </w:p>
    <w:p>
      <w:pPr>
        <w:widowControl/>
        <w:spacing w:line="360" w:lineRule="auto"/>
        <w:jc w:val="left"/>
        <w:rPr>
          <w:rFonts w:cs="Calibri" w:asciiTheme="minorHAnsi" w:hAnsiTheme="minorHAnsi"/>
          <w:kern w:val="0"/>
          <w:sz w:val="22"/>
        </w:rPr>
      </w:pPr>
      <w:r>
        <w:rPr>
          <w:rFonts w:cs="宋体" w:asciiTheme="minorHAnsi" w:hAnsiTheme="minorHAnsi"/>
          <w:kern w:val="0"/>
          <w:sz w:val="20"/>
          <w:szCs w:val="21"/>
        </w:rPr>
        <w:t>项目邮箱咨询：</w:t>
      </w:r>
      <w:r>
        <w:fldChar w:fldCharType="begin"/>
      </w:r>
      <w:r>
        <w:instrText xml:space="preserve"> HYPERLINK "mailto:visitucsd@yeah.net" </w:instrText>
      </w:r>
      <w:r>
        <w:fldChar w:fldCharType="separate"/>
      </w:r>
      <w:r>
        <w:rPr>
          <w:rStyle w:val="14"/>
          <w:rFonts w:ascii="Calibri" w:hAnsi="Calibri" w:cs="Calibri"/>
          <w:kern w:val="0"/>
          <w:sz w:val="22"/>
        </w:rPr>
        <w:t>visituc</w:t>
      </w:r>
      <w:r>
        <w:rPr>
          <w:rStyle w:val="14"/>
          <w:rFonts w:hint="eastAsia" w:ascii="Calibri" w:hAnsi="Calibri" w:cs="Calibri"/>
          <w:kern w:val="0"/>
          <w:sz w:val="22"/>
        </w:rPr>
        <w:t>sd</w:t>
      </w:r>
      <w:r>
        <w:rPr>
          <w:rStyle w:val="14"/>
          <w:rFonts w:ascii="Calibri" w:hAnsi="Calibri" w:cs="Calibri"/>
          <w:kern w:val="0"/>
          <w:sz w:val="22"/>
        </w:rPr>
        <w:t>@yeah.net</w:t>
      </w:r>
      <w:r>
        <w:rPr>
          <w:rStyle w:val="14"/>
          <w:rFonts w:ascii="Calibri" w:hAnsi="Calibri" w:cs="Calibri"/>
          <w:kern w:val="0"/>
          <w:sz w:val="22"/>
        </w:rPr>
        <w:fldChar w:fldCharType="end"/>
      </w:r>
      <w:r>
        <w:rPr>
          <w:rStyle w:val="14"/>
          <w:rFonts w:asciiTheme="minorHAnsi" w:hAnsiTheme="minorHAnsi"/>
        </w:rPr>
        <w:t xml:space="preserve"> </w:t>
      </w:r>
      <w:r>
        <w:rPr>
          <w:rFonts w:asciiTheme="minorHAnsi" w:hAnsiTheme="minorHAnsi"/>
        </w:rPr>
        <w:t xml:space="preserve"> </w:t>
      </w:r>
    </w:p>
    <w:sectPr>
      <w:headerReference r:id="rId3" w:type="default"/>
      <w:pgSz w:w="11906" w:h="16838"/>
      <w:pgMar w:top="2025" w:right="1800" w:bottom="1440" w:left="1800" w:header="73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0" w:lineRule="atLeast"/>
      <w:ind w:right="-336" w:rightChars="-160"/>
      <w:rPr>
        <w:rFonts w:ascii="微软雅黑" w:hAnsi="微软雅黑" w:eastAsia="微软雅黑"/>
        <w:sz w:val="30"/>
        <w:szCs w:val="30"/>
        <w:lang w:val="en-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D6311"/>
    <w:multiLevelType w:val="multilevel"/>
    <w:tmpl w:val="154D6311"/>
    <w:lvl w:ilvl="0" w:tentative="0">
      <w:start w:val="3"/>
      <w:numFmt w:val="decimal"/>
      <w:lvlText w:val="%1）"/>
      <w:lvlJc w:val="left"/>
      <w:pPr>
        <w:ind w:left="641" w:hanging="360"/>
      </w:pPr>
      <w:rPr>
        <w:rFonts w:hint="default"/>
      </w:rPr>
    </w:lvl>
    <w:lvl w:ilvl="1" w:tentative="0">
      <w:start w:val="1"/>
      <w:numFmt w:val="lowerLetter"/>
      <w:lvlText w:val="%2)"/>
      <w:lvlJc w:val="left"/>
      <w:pPr>
        <w:ind w:left="1121" w:hanging="420"/>
      </w:pPr>
    </w:lvl>
    <w:lvl w:ilvl="2" w:tentative="0">
      <w:start w:val="1"/>
      <w:numFmt w:val="lowerRoman"/>
      <w:lvlText w:val="%3."/>
      <w:lvlJc w:val="right"/>
      <w:pPr>
        <w:ind w:left="1541" w:hanging="420"/>
      </w:pPr>
    </w:lvl>
    <w:lvl w:ilvl="3" w:tentative="0">
      <w:start w:val="1"/>
      <w:numFmt w:val="decimal"/>
      <w:lvlText w:val="%4."/>
      <w:lvlJc w:val="left"/>
      <w:pPr>
        <w:ind w:left="1961" w:hanging="420"/>
      </w:pPr>
    </w:lvl>
    <w:lvl w:ilvl="4" w:tentative="0">
      <w:start w:val="1"/>
      <w:numFmt w:val="lowerLetter"/>
      <w:lvlText w:val="%5)"/>
      <w:lvlJc w:val="left"/>
      <w:pPr>
        <w:ind w:left="2381" w:hanging="420"/>
      </w:pPr>
    </w:lvl>
    <w:lvl w:ilvl="5" w:tentative="0">
      <w:start w:val="1"/>
      <w:numFmt w:val="lowerRoman"/>
      <w:lvlText w:val="%6."/>
      <w:lvlJc w:val="right"/>
      <w:pPr>
        <w:ind w:left="2801" w:hanging="420"/>
      </w:pPr>
    </w:lvl>
    <w:lvl w:ilvl="6" w:tentative="0">
      <w:start w:val="1"/>
      <w:numFmt w:val="decimal"/>
      <w:lvlText w:val="%7."/>
      <w:lvlJc w:val="left"/>
      <w:pPr>
        <w:ind w:left="3221" w:hanging="420"/>
      </w:pPr>
    </w:lvl>
    <w:lvl w:ilvl="7" w:tentative="0">
      <w:start w:val="1"/>
      <w:numFmt w:val="lowerLetter"/>
      <w:lvlText w:val="%8)"/>
      <w:lvlJc w:val="left"/>
      <w:pPr>
        <w:ind w:left="3641" w:hanging="420"/>
      </w:pPr>
    </w:lvl>
    <w:lvl w:ilvl="8" w:tentative="0">
      <w:start w:val="1"/>
      <w:numFmt w:val="lowerRoman"/>
      <w:lvlText w:val="%9."/>
      <w:lvlJc w:val="right"/>
      <w:pPr>
        <w:ind w:left="4061" w:hanging="420"/>
      </w:pPr>
    </w:lvl>
  </w:abstractNum>
  <w:abstractNum w:abstractNumId="1">
    <w:nsid w:val="1FCA2FC4"/>
    <w:multiLevelType w:val="multilevel"/>
    <w:tmpl w:val="1FCA2FC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
    <w:nsid w:val="61B36ACD"/>
    <w:multiLevelType w:val="multilevel"/>
    <w:tmpl w:val="61B36ACD"/>
    <w:lvl w:ilvl="0" w:tentative="0">
      <w:start w:val="1"/>
      <w:numFmt w:val="decimal"/>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3">
    <w:nsid w:val="6E78497D"/>
    <w:multiLevelType w:val="multilevel"/>
    <w:tmpl w:val="6E78497D"/>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77F013D8"/>
    <w:multiLevelType w:val="multilevel"/>
    <w:tmpl w:val="77F013D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3"/>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A8F"/>
    <w:rsid w:val="00002E62"/>
    <w:rsid w:val="000035D7"/>
    <w:rsid w:val="0000590A"/>
    <w:rsid w:val="00006712"/>
    <w:rsid w:val="000067A6"/>
    <w:rsid w:val="00010F31"/>
    <w:rsid w:val="000169DD"/>
    <w:rsid w:val="00020D7D"/>
    <w:rsid w:val="000224CC"/>
    <w:rsid w:val="00022AFD"/>
    <w:rsid w:val="00022EC3"/>
    <w:rsid w:val="000230BD"/>
    <w:rsid w:val="00023476"/>
    <w:rsid w:val="000236D2"/>
    <w:rsid w:val="00024C64"/>
    <w:rsid w:val="00025206"/>
    <w:rsid w:val="0003068E"/>
    <w:rsid w:val="00030A02"/>
    <w:rsid w:val="00031403"/>
    <w:rsid w:val="00032519"/>
    <w:rsid w:val="00033EED"/>
    <w:rsid w:val="0003431E"/>
    <w:rsid w:val="00035CA7"/>
    <w:rsid w:val="000362BD"/>
    <w:rsid w:val="00040016"/>
    <w:rsid w:val="000402B0"/>
    <w:rsid w:val="00040DF8"/>
    <w:rsid w:val="00041148"/>
    <w:rsid w:val="00041BDA"/>
    <w:rsid w:val="00044B87"/>
    <w:rsid w:val="00046229"/>
    <w:rsid w:val="000519A2"/>
    <w:rsid w:val="00051A3D"/>
    <w:rsid w:val="0005389A"/>
    <w:rsid w:val="00055B47"/>
    <w:rsid w:val="00055D6D"/>
    <w:rsid w:val="00060047"/>
    <w:rsid w:val="0006181E"/>
    <w:rsid w:val="00065242"/>
    <w:rsid w:val="00067D4B"/>
    <w:rsid w:val="000820F9"/>
    <w:rsid w:val="000840CC"/>
    <w:rsid w:val="000860BB"/>
    <w:rsid w:val="00087DB0"/>
    <w:rsid w:val="0009206E"/>
    <w:rsid w:val="000954F4"/>
    <w:rsid w:val="00097FB0"/>
    <w:rsid w:val="000A0A86"/>
    <w:rsid w:val="000A2A22"/>
    <w:rsid w:val="000A4030"/>
    <w:rsid w:val="000A4429"/>
    <w:rsid w:val="000A5251"/>
    <w:rsid w:val="000A5300"/>
    <w:rsid w:val="000B1A29"/>
    <w:rsid w:val="000B24CB"/>
    <w:rsid w:val="000B34D6"/>
    <w:rsid w:val="000C058A"/>
    <w:rsid w:val="000C0A27"/>
    <w:rsid w:val="000C2F7C"/>
    <w:rsid w:val="000C3F5B"/>
    <w:rsid w:val="000C4E56"/>
    <w:rsid w:val="000C5C18"/>
    <w:rsid w:val="000C7850"/>
    <w:rsid w:val="000C7F9A"/>
    <w:rsid w:val="000D1A58"/>
    <w:rsid w:val="000D3060"/>
    <w:rsid w:val="000D4BC5"/>
    <w:rsid w:val="000E1209"/>
    <w:rsid w:val="000E192A"/>
    <w:rsid w:val="000E4C3F"/>
    <w:rsid w:val="000E5365"/>
    <w:rsid w:val="000E71FC"/>
    <w:rsid w:val="000E7915"/>
    <w:rsid w:val="000F10F6"/>
    <w:rsid w:val="000F140D"/>
    <w:rsid w:val="000F168E"/>
    <w:rsid w:val="000F253C"/>
    <w:rsid w:val="000F6E7C"/>
    <w:rsid w:val="001013E1"/>
    <w:rsid w:val="001014E7"/>
    <w:rsid w:val="0010196F"/>
    <w:rsid w:val="001051AF"/>
    <w:rsid w:val="00106BA3"/>
    <w:rsid w:val="00107687"/>
    <w:rsid w:val="00110263"/>
    <w:rsid w:val="00110B1F"/>
    <w:rsid w:val="00110EDA"/>
    <w:rsid w:val="0011231F"/>
    <w:rsid w:val="00112B60"/>
    <w:rsid w:val="00112EFC"/>
    <w:rsid w:val="001131EA"/>
    <w:rsid w:val="00116EF3"/>
    <w:rsid w:val="00120A5E"/>
    <w:rsid w:val="0012340B"/>
    <w:rsid w:val="0012488E"/>
    <w:rsid w:val="00124B0D"/>
    <w:rsid w:val="00125024"/>
    <w:rsid w:val="00125AEC"/>
    <w:rsid w:val="00127C1E"/>
    <w:rsid w:val="00127FE8"/>
    <w:rsid w:val="00131D30"/>
    <w:rsid w:val="00132BB5"/>
    <w:rsid w:val="00134011"/>
    <w:rsid w:val="001355A4"/>
    <w:rsid w:val="00135F93"/>
    <w:rsid w:val="0013632A"/>
    <w:rsid w:val="00137744"/>
    <w:rsid w:val="00143294"/>
    <w:rsid w:val="00146AB9"/>
    <w:rsid w:val="00147A3E"/>
    <w:rsid w:val="0016167D"/>
    <w:rsid w:val="00162E33"/>
    <w:rsid w:val="00167799"/>
    <w:rsid w:val="00167C8D"/>
    <w:rsid w:val="00170451"/>
    <w:rsid w:val="00173281"/>
    <w:rsid w:val="0017377D"/>
    <w:rsid w:val="001738F0"/>
    <w:rsid w:val="00175F78"/>
    <w:rsid w:val="00176F21"/>
    <w:rsid w:val="00182E04"/>
    <w:rsid w:val="001834A2"/>
    <w:rsid w:val="00183A23"/>
    <w:rsid w:val="00186190"/>
    <w:rsid w:val="00192C0F"/>
    <w:rsid w:val="00195824"/>
    <w:rsid w:val="001A0C7A"/>
    <w:rsid w:val="001A2636"/>
    <w:rsid w:val="001A281F"/>
    <w:rsid w:val="001A7D56"/>
    <w:rsid w:val="001B1730"/>
    <w:rsid w:val="001B1DAA"/>
    <w:rsid w:val="001B2069"/>
    <w:rsid w:val="001B600B"/>
    <w:rsid w:val="001C1A51"/>
    <w:rsid w:val="001C6985"/>
    <w:rsid w:val="001D2C48"/>
    <w:rsid w:val="001D4042"/>
    <w:rsid w:val="001D458C"/>
    <w:rsid w:val="001D4EF4"/>
    <w:rsid w:val="001D74CC"/>
    <w:rsid w:val="001E0063"/>
    <w:rsid w:val="001E31D7"/>
    <w:rsid w:val="001E321D"/>
    <w:rsid w:val="001E4F6C"/>
    <w:rsid w:val="001E5D98"/>
    <w:rsid w:val="001E6096"/>
    <w:rsid w:val="001F029D"/>
    <w:rsid w:val="001F49A8"/>
    <w:rsid w:val="001F5524"/>
    <w:rsid w:val="00201963"/>
    <w:rsid w:val="00202030"/>
    <w:rsid w:val="00203BFF"/>
    <w:rsid w:val="00206418"/>
    <w:rsid w:val="002133F2"/>
    <w:rsid w:val="00213D09"/>
    <w:rsid w:val="0021575D"/>
    <w:rsid w:val="0021711E"/>
    <w:rsid w:val="002202A8"/>
    <w:rsid w:val="00220E2D"/>
    <w:rsid w:val="002211FB"/>
    <w:rsid w:val="0022214B"/>
    <w:rsid w:val="00223F43"/>
    <w:rsid w:val="002274D9"/>
    <w:rsid w:val="00230EA2"/>
    <w:rsid w:val="0023347E"/>
    <w:rsid w:val="002379FF"/>
    <w:rsid w:val="00241555"/>
    <w:rsid w:val="002439C3"/>
    <w:rsid w:val="002441C6"/>
    <w:rsid w:val="0024447C"/>
    <w:rsid w:val="002449A1"/>
    <w:rsid w:val="0024592F"/>
    <w:rsid w:val="00251642"/>
    <w:rsid w:val="0025295F"/>
    <w:rsid w:val="00255140"/>
    <w:rsid w:val="00257563"/>
    <w:rsid w:val="00257E0D"/>
    <w:rsid w:val="00261406"/>
    <w:rsid w:val="00261C11"/>
    <w:rsid w:val="00270392"/>
    <w:rsid w:val="00271BCB"/>
    <w:rsid w:val="00271E4F"/>
    <w:rsid w:val="00272305"/>
    <w:rsid w:val="00272F97"/>
    <w:rsid w:val="00275270"/>
    <w:rsid w:val="0027600D"/>
    <w:rsid w:val="00276F0F"/>
    <w:rsid w:val="0028056A"/>
    <w:rsid w:val="002852EE"/>
    <w:rsid w:val="0029179F"/>
    <w:rsid w:val="00292326"/>
    <w:rsid w:val="00294DD3"/>
    <w:rsid w:val="00295361"/>
    <w:rsid w:val="00296348"/>
    <w:rsid w:val="00297E1A"/>
    <w:rsid w:val="00297E2B"/>
    <w:rsid w:val="002A1BDF"/>
    <w:rsid w:val="002A33E6"/>
    <w:rsid w:val="002A402F"/>
    <w:rsid w:val="002A795E"/>
    <w:rsid w:val="002B5C48"/>
    <w:rsid w:val="002B61DD"/>
    <w:rsid w:val="002B7076"/>
    <w:rsid w:val="002C2028"/>
    <w:rsid w:val="002C229B"/>
    <w:rsid w:val="002C27D4"/>
    <w:rsid w:val="002C3134"/>
    <w:rsid w:val="002C500D"/>
    <w:rsid w:val="002C5793"/>
    <w:rsid w:val="002C6AEB"/>
    <w:rsid w:val="002C722D"/>
    <w:rsid w:val="002D04D0"/>
    <w:rsid w:val="002D3409"/>
    <w:rsid w:val="002D76B2"/>
    <w:rsid w:val="002D7905"/>
    <w:rsid w:val="002D7B20"/>
    <w:rsid w:val="002E0797"/>
    <w:rsid w:val="002E1476"/>
    <w:rsid w:val="002E319D"/>
    <w:rsid w:val="002E3299"/>
    <w:rsid w:val="002E4985"/>
    <w:rsid w:val="002E4E6F"/>
    <w:rsid w:val="002E64CC"/>
    <w:rsid w:val="002F04E4"/>
    <w:rsid w:val="002F1A53"/>
    <w:rsid w:val="002F3568"/>
    <w:rsid w:val="002F37DA"/>
    <w:rsid w:val="002F5110"/>
    <w:rsid w:val="002F7AB9"/>
    <w:rsid w:val="0030157A"/>
    <w:rsid w:val="00302995"/>
    <w:rsid w:val="00303D3D"/>
    <w:rsid w:val="00314A41"/>
    <w:rsid w:val="00314B46"/>
    <w:rsid w:val="0031712B"/>
    <w:rsid w:val="0032092A"/>
    <w:rsid w:val="00321528"/>
    <w:rsid w:val="00321717"/>
    <w:rsid w:val="00321D5F"/>
    <w:rsid w:val="00330E7E"/>
    <w:rsid w:val="00330EF0"/>
    <w:rsid w:val="00332598"/>
    <w:rsid w:val="00333C15"/>
    <w:rsid w:val="00337023"/>
    <w:rsid w:val="003376C4"/>
    <w:rsid w:val="00342D9D"/>
    <w:rsid w:val="00342E7E"/>
    <w:rsid w:val="003440CB"/>
    <w:rsid w:val="00347B20"/>
    <w:rsid w:val="003504A0"/>
    <w:rsid w:val="00352A1D"/>
    <w:rsid w:val="00353816"/>
    <w:rsid w:val="00361CCF"/>
    <w:rsid w:val="00361F0C"/>
    <w:rsid w:val="00362047"/>
    <w:rsid w:val="00364A0C"/>
    <w:rsid w:val="00371B64"/>
    <w:rsid w:val="003738EA"/>
    <w:rsid w:val="00375491"/>
    <w:rsid w:val="0037672C"/>
    <w:rsid w:val="00376E91"/>
    <w:rsid w:val="003822A8"/>
    <w:rsid w:val="00383DCC"/>
    <w:rsid w:val="00386A4E"/>
    <w:rsid w:val="00386C51"/>
    <w:rsid w:val="00387362"/>
    <w:rsid w:val="00390C9A"/>
    <w:rsid w:val="00390FCA"/>
    <w:rsid w:val="00392494"/>
    <w:rsid w:val="00394A95"/>
    <w:rsid w:val="00396306"/>
    <w:rsid w:val="00397742"/>
    <w:rsid w:val="00397891"/>
    <w:rsid w:val="003A6BB9"/>
    <w:rsid w:val="003B07D0"/>
    <w:rsid w:val="003B4151"/>
    <w:rsid w:val="003B669C"/>
    <w:rsid w:val="003B7583"/>
    <w:rsid w:val="003B786E"/>
    <w:rsid w:val="003C37BA"/>
    <w:rsid w:val="003C6EF7"/>
    <w:rsid w:val="003D092D"/>
    <w:rsid w:val="003D0F7B"/>
    <w:rsid w:val="003D0FE9"/>
    <w:rsid w:val="003D1C70"/>
    <w:rsid w:val="003D2BCE"/>
    <w:rsid w:val="003D4037"/>
    <w:rsid w:val="003D4529"/>
    <w:rsid w:val="003D4B46"/>
    <w:rsid w:val="003D5F48"/>
    <w:rsid w:val="003E01B3"/>
    <w:rsid w:val="003E04B1"/>
    <w:rsid w:val="003E3199"/>
    <w:rsid w:val="003E5522"/>
    <w:rsid w:val="003E7DA0"/>
    <w:rsid w:val="003F050A"/>
    <w:rsid w:val="003F059B"/>
    <w:rsid w:val="003F50D1"/>
    <w:rsid w:val="003F5F88"/>
    <w:rsid w:val="00401B67"/>
    <w:rsid w:val="0040389D"/>
    <w:rsid w:val="0040450B"/>
    <w:rsid w:val="0041273F"/>
    <w:rsid w:val="00416E56"/>
    <w:rsid w:val="0041724E"/>
    <w:rsid w:val="00417DFD"/>
    <w:rsid w:val="00421790"/>
    <w:rsid w:val="0042204E"/>
    <w:rsid w:val="00426325"/>
    <w:rsid w:val="00437A33"/>
    <w:rsid w:val="004469A3"/>
    <w:rsid w:val="0045270B"/>
    <w:rsid w:val="0045275F"/>
    <w:rsid w:val="00454C45"/>
    <w:rsid w:val="00455CF2"/>
    <w:rsid w:val="004624BE"/>
    <w:rsid w:val="00465A92"/>
    <w:rsid w:val="004679CE"/>
    <w:rsid w:val="00470270"/>
    <w:rsid w:val="00471CBF"/>
    <w:rsid w:val="00472046"/>
    <w:rsid w:val="0048136E"/>
    <w:rsid w:val="00483DDF"/>
    <w:rsid w:val="00485AD1"/>
    <w:rsid w:val="00486AA5"/>
    <w:rsid w:val="00486B7F"/>
    <w:rsid w:val="004878DF"/>
    <w:rsid w:val="00492292"/>
    <w:rsid w:val="004932B6"/>
    <w:rsid w:val="004946E0"/>
    <w:rsid w:val="00495E6D"/>
    <w:rsid w:val="004A1602"/>
    <w:rsid w:val="004A51A8"/>
    <w:rsid w:val="004B49EE"/>
    <w:rsid w:val="004B4D89"/>
    <w:rsid w:val="004B516E"/>
    <w:rsid w:val="004C0796"/>
    <w:rsid w:val="004C0E26"/>
    <w:rsid w:val="004C343D"/>
    <w:rsid w:val="004C5277"/>
    <w:rsid w:val="004C6632"/>
    <w:rsid w:val="004D2423"/>
    <w:rsid w:val="004D314E"/>
    <w:rsid w:val="004D3884"/>
    <w:rsid w:val="004D5BA8"/>
    <w:rsid w:val="004D5BBA"/>
    <w:rsid w:val="004E0748"/>
    <w:rsid w:val="004E0AA6"/>
    <w:rsid w:val="004E1B9F"/>
    <w:rsid w:val="004E728E"/>
    <w:rsid w:val="004F002A"/>
    <w:rsid w:val="004F0AAB"/>
    <w:rsid w:val="004F23F6"/>
    <w:rsid w:val="004F25D0"/>
    <w:rsid w:val="004F47B7"/>
    <w:rsid w:val="004F743F"/>
    <w:rsid w:val="004F7C1B"/>
    <w:rsid w:val="00500A8F"/>
    <w:rsid w:val="005043E9"/>
    <w:rsid w:val="005060F9"/>
    <w:rsid w:val="005109DD"/>
    <w:rsid w:val="0051106C"/>
    <w:rsid w:val="00512BAE"/>
    <w:rsid w:val="00517DEB"/>
    <w:rsid w:val="00520C0E"/>
    <w:rsid w:val="0052189D"/>
    <w:rsid w:val="00522EAE"/>
    <w:rsid w:val="005250F2"/>
    <w:rsid w:val="00525703"/>
    <w:rsid w:val="005260BE"/>
    <w:rsid w:val="00527573"/>
    <w:rsid w:val="005326B5"/>
    <w:rsid w:val="005339BB"/>
    <w:rsid w:val="00534DE3"/>
    <w:rsid w:val="00535F08"/>
    <w:rsid w:val="00536454"/>
    <w:rsid w:val="00536F45"/>
    <w:rsid w:val="00537EE6"/>
    <w:rsid w:val="00540A0F"/>
    <w:rsid w:val="005447E3"/>
    <w:rsid w:val="00547E75"/>
    <w:rsid w:val="00555016"/>
    <w:rsid w:val="00556212"/>
    <w:rsid w:val="00557BD7"/>
    <w:rsid w:val="005606AC"/>
    <w:rsid w:val="00563F4C"/>
    <w:rsid w:val="00564768"/>
    <w:rsid w:val="005669D8"/>
    <w:rsid w:val="0057138A"/>
    <w:rsid w:val="00572B6E"/>
    <w:rsid w:val="00572E88"/>
    <w:rsid w:val="005762B0"/>
    <w:rsid w:val="00584716"/>
    <w:rsid w:val="005849E3"/>
    <w:rsid w:val="00584E4F"/>
    <w:rsid w:val="00584E6C"/>
    <w:rsid w:val="005868F6"/>
    <w:rsid w:val="00586D6C"/>
    <w:rsid w:val="0058733F"/>
    <w:rsid w:val="0058799F"/>
    <w:rsid w:val="00587D18"/>
    <w:rsid w:val="00593143"/>
    <w:rsid w:val="00594449"/>
    <w:rsid w:val="00594C58"/>
    <w:rsid w:val="00596D1A"/>
    <w:rsid w:val="005A31F5"/>
    <w:rsid w:val="005A65C8"/>
    <w:rsid w:val="005A6A9F"/>
    <w:rsid w:val="005B2979"/>
    <w:rsid w:val="005B5847"/>
    <w:rsid w:val="005B5D60"/>
    <w:rsid w:val="005B69C2"/>
    <w:rsid w:val="005C272C"/>
    <w:rsid w:val="005C27A1"/>
    <w:rsid w:val="005C3BCA"/>
    <w:rsid w:val="005C67D4"/>
    <w:rsid w:val="005C68A7"/>
    <w:rsid w:val="005C77FB"/>
    <w:rsid w:val="005C7CC0"/>
    <w:rsid w:val="005D05E0"/>
    <w:rsid w:val="005D0683"/>
    <w:rsid w:val="005D2B29"/>
    <w:rsid w:val="005D50EF"/>
    <w:rsid w:val="005D51C2"/>
    <w:rsid w:val="005D6F09"/>
    <w:rsid w:val="005E035C"/>
    <w:rsid w:val="005E262D"/>
    <w:rsid w:val="005E56AB"/>
    <w:rsid w:val="005E5A41"/>
    <w:rsid w:val="005E674A"/>
    <w:rsid w:val="005E6E17"/>
    <w:rsid w:val="005E7EEC"/>
    <w:rsid w:val="005F3B25"/>
    <w:rsid w:val="005F6112"/>
    <w:rsid w:val="00602232"/>
    <w:rsid w:val="00606AA2"/>
    <w:rsid w:val="00606C4F"/>
    <w:rsid w:val="00607EE7"/>
    <w:rsid w:val="00610167"/>
    <w:rsid w:val="006107DC"/>
    <w:rsid w:val="0061228A"/>
    <w:rsid w:val="00617A76"/>
    <w:rsid w:val="00621ED0"/>
    <w:rsid w:val="00622238"/>
    <w:rsid w:val="00624BB2"/>
    <w:rsid w:val="00631511"/>
    <w:rsid w:val="006316FD"/>
    <w:rsid w:val="0063217A"/>
    <w:rsid w:val="00632329"/>
    <w:rsid w:val="006361BC"/>
    <w:rsid w:val="00636A3C"/>
    <w:rsid w:val="00637AD1"/>
    <w:rsid w:val="00642CD5"/>
    <w:rsid w:val="006452B3"/>
    <w:rsid w:val="00645792"/>
    <w:rsid w:val="006551A7"/>
    <w:rsid w:val="0065585D"/>
    <w:rsid w:val="00655B51"/>
    <w:rsid w:val="0066295A"/>
    <w:rsid w:val="00663035"/>
    <w:rsid w:val="00664055"/>
    <w:rsid w:val="00666CF9"/>
    <w:rsid w:val="00667457"/>
    <w:rsid w:val="00667A61"/>
    <w:rsid w:val="00670ED6"/>
    <w:rsid w:val="006712E6"/>
    <w:rsid w:val="00671702"/>
    <w:rsid w:val="00673E32"/>
    <w:rsid w:val="006740B4"/>
    <w:rsid w:val="00674734"/>
    <w:rsid w:val="0067541F"/>
    <w:rsid w:val="00676DF8"/>
    <w:rsid w:val="00684D38"/>
    <w:rsid w:val="006858D5"/>
    <w:rsid w:val="00687DBB"/>
    <w:rsid w:val="00696B1C"/>
    <w:rsid w:val="0069732D"/>
    <w:rsid w:val="006A2B5F"/>
    <w:rsid w:val="006A32C4"/>
    <w:rsid w:val="006A72B8"/>
    <w:rsid w:val="006B576E"/>
    <w:rsid w:val="006C127C"/>
    <w:rsid w:val="006C1F05"/>
    <w:rsid w:val="006C2070"/>
    <w:rsid w:val="006C4426"/>
    <w:rsid w:val="006C54FD"/>
    <w:rsid w:val="006C70AC"/>
    <w:rsid w:val="006D2C29"/>
    <w:rsid w:val="006D5B15"/>
    <w:rsid w:val="006D5C62"/>
    <w:rsid w:val="006D642C"/>
    <w:rsid w:val="006E3A9C"/>
    <w:rsid w:val="006F038D"/>
    <w:rsid w:val="00700EA9"/>
    <w:rsid w:val="0070255A"/>
    <w:rsid w:val="0070385E"/>
    <w:rsid w:val="007045DC"/>
    <w:rsid w:val="00705BEF"/>
    <w:rsid w:val="00706179"/>
    <w:rsid w:val="007113DD"/>
    <w:rsid w:val="0071430B"/>
    <w:rsid w:val="007176E7"/>
    <w:rsid w:val="00720659"/>
    <w:rsid w:val="0072201D"/>
    <w:rsid w:val="00733292"/>
    <w:rsid w:val="0073607E"/>
    <w:rsid w:val="00736663"/>
    <w:rsid w:val="007370F3"/>
    <w:rsid w:val="007423FD"/>
    <w:rsid w:val="0074285A"/>
    <w:rsid w:val="00755EE3"/>
    <w:rsid w:val="00757990"/>
    <w:rsid w:val="00760C7A"/>
    <w:rsid w:val="007619AD"/>
    <w:rsid w:val="00762330"/>
    <w:rsid w:val="00762492"/>
    <w:rsid w:val="007640E0"/>
    <w:rsid w:val="007652B1"/>
    <w:rsid w:val="00770616"/>
    <w:rsid w:val="00770E19"/>
    <w:rsid w:val="00772E22"/>
    <w:rsid w:val="0077332B"/>
    <w:rsid w:val="00774257"/>
    <w:rsid w:val="00775505"/>
    <w:rsid w:val="00776AE1"/>
    <w:rsid w:val="00776C3B"/>
    <w:rsid w:val="00780093"/>
    <w:rsid w:val="007822A7"/>
    <w:rsid w:val="00785B98"/>
    <w:rsid w:val="00785C31"/>
    <w:rsid w:val="007863D2"/>
    <w:rsid w:val="00793276"/>
    <w:rsid w:val="00793833"/>
    <w:rsid w:val="007968A7"/>
    <w:rsid w:val="007A01B4"/>
    <w:rsid w:val="007A03BE"/>
    <w:rsid w:val="007A07E5"/>
    <w:rsid w:val="007A136C"/>
    <w:rsid w:val="007A385D"/>
    <w:rsid w:val="007A3D2E"/>
    <w:rsid w:val="007A3E79"/>
    <w:rsid w:val="007A463F"/>
    <w:rsid w:val="007A5F86"/>
    <w:rsid w:val="007A7362"/>
    <w:rsid w:val="007B0667"/>
    <w:rsid w:val="007B5A17"/>
    <w:rsid w:val="007B648A"/>
    <w:rsid w:val="007B7729"/>
    <w:rsid w:val="007C2153"/>
    <w:rsid w:val="007C3FED"/>
    <w:rsid w:val="007C42BE"/>
    <w:rsid w:val="007C66DE"/>
    <w:rsid w:val="007D0768"/>
    <w:rsid w:val="007D224F"/>
    <w:rsid w:val="007D4624"/>
    <w:rsid w:val="007D62F3"/>
    <w:rsid w:val="007E0376"/>
    <w:rsid w:val="007E0C8A"/>
    <w:rsid w:val="007E0E50"/>
    <w:rsid w:val="007E1D53"/>
    <w:rsid w:val="007E3816"/>
    <w:rsid w:val="007E513A"/>
    <w:rsid w:val="007F085E"/>
    <w:rsid w:val="007F2B2E"/>
    <w:rsid w:val="007F50F2"/>
    <w:rsid w:val="007F5700"/>
    <w:rsid w:val="007F79E2"/>
    <w:rsid w:val="00802548"/>
    <w:rsid w:val="00802890"/>
    <w:rsid w:val="00802957"/>
    <w:rsid w:val="00802B47"/>
    <w:rsid w:val="00803F13"/>
    <w:rsid w:val="008052BF"/>
    <w:rsid w:val="008062A9"/>
    <w:rsid w:val="008105AE"/>
    <w:rsid w:val="00811B0B"/>
    <w:rsid w:val="00814AA6"/>
    <w:rsid w:val="008153A8"/>
    <w:rsid w:val="008160D4"/>
    <w:rsid w:val="008267EE"/>
    <w:rsid w:val="0083050D"/>
    <w:rsid w:val="00832E9B"/>
    <w:rsid w:val="008432ED"/>
    <w:rsid w:val="00843F7D"/>
    <w:rsid w:val="008450F3"/>
    <w:rsid w:val="00847D03"/>
    <w:rsid w:val="00855260"/>
    <w:rsid w:val="00860271"/>
    <w:rsid w:val="0086227D"/>
    <w:rsid w:val="00863FEE"/>
    <w:rsid w:val="008653E0"/>
    <w:rsid w:val="008730BB"/>
    <w:rsid w:val="00880B5C"/>
    <w:rsid w:val="00881CA9"/>
    <w:rsid w:val="0088262F"/>
    <w:rsid w:val="00882E11"/>
    <w:rsid w:val="00883821"/>
    <w:rsid w:val="0088500C"/>
    <w:rsid w:val="008853E0"/>
    <w:rsid w:val="0088679A"/>
    <w:rsid w:val="0089014A"/>
    <w:rsid w:val="008902CF"/>
    <w:rsid w:val="00891840"/>
    <w:rsid w:val="00894740"/>
    <w:rsid w:val="008966E9"/>
    <w:rsid w:val="00896C9B"/>
    <w:rsid w:val="008B188A"/>
    <w:rsid w:val="008B4A3B"/>
    <w:rsid w:val="008B56E5"/>
    <w:rsid w:val="008B6065"/>
    <w:rsid w:val="008C1F77"/>
    <w:rsid w:val="008C5AFB"/>
    <w:rsid w:val="008D1223"/>
    <w:rsid w:val="008D3CFE"/>
    <w:rsid w:val="008D5E6C"/>
    <w:rsid w:val="008D643A"/>
    <w:rsid w:val="008D7F16"/>
    <w:rsid w:val="008E08E2"/>
    <w:rsid w:val="008E160B"/>
    <w:rsid w:val="008E4534"/>
    <w:rsid w:val="008E54DB"/>
    <w:rsid w:val="008F1045"/>
    <w:rsid w:val="008F2A31"/>
    <w:rsid w:val="009018E4"/>
    <w:rsid w:val="00901B91"/>
    <w:rsid w:val="00903BED"/>
    <w:rsid w:val="00905613"/>
    <w:rsid w:val="00905BF1"/>
    <w:rsid w:val="009111B0"/>
    <w:rsid w:val="00913572"/>
    <w:rsid w:val="00915EF9"/>
    <w:rsid w:val="009171E7"/>
    <w:rsid w:val="00917A3B"/>
    <w:rsid w:val="00920413"/>
    <w:rsid w:val="0092087F"/>
    <w:rsid w:val="0092377F"/>
    <w:rsid w:val="009308D8"/>
    <w:rsid w:val="00930DF7"/>
    <w:rsid w:val="00936821"/>
    <w:rsid w:val="00936E5D"/>
    <w:rsid w:val="0094276A"/>
    <w:rsid w:val="00942C75"/>
    <w:rsid w:val="0094470D"/>
    <w:rsid w:val="0094475E"/>
    <w:rsid w:val="00951195"/>
    <w:rsid w:val="00952045"/>
    <w:rsid w:val="00952BA5"/>
    <w:rsid w:val="009554FB"/>
    <w:rsid w:val="00957EEC"/>
    <w:rsid w:val="00963696"/>
    <w:rsid w:val="009642E6"/>
    <w:rsid w:val="009645E2"/>
    <w:rsid w:val="00965CCC"/>
    <w:rsid w:val="00972BCD"/>
    <w:rsid w:val="0097304E"/>
    <w:rsid w:val="0097647D"/>
    <w:rsid w:val="00976754"/>
    <w:rsid w:val="00976B70"/>
    <w:rsid w:val="0098178D"/>
    <w:rsid w:val="0098274E"/>
    <w:rsid w:val="00983752"/>
    <w:rsid w:val="00983EF6"/>
    <w:rsid w:val="009842C2"/>
    <w:rsid w:val="00987939"/>
    <w:rsid w:val="009927BE"/>
    <w:rsid w:val="00994EDE"/>
    <w:rsid w:val="009959F3"/>
    <w:rsid w:val="00995FFE"/>
    <w:rsid w:val="009A11C1"/>
    <w:rsid w:val="009A27F7"/>
    <w:rsid w:val="009A292D"/>
    <w:rsid w:val="009A4CAF"/>
    <w:rsid w:val="009A69B5"/>
    <w:rsid w:val="009B0A5E"/>
    <w:rsid w:val="009B0D73"/>
    <w:rsid w:val="009B3167"/>
    <w:rsid w:val="009B34FA"/>
    <w:rsid w:val="009B4E90"/>
    <w:rsid w:val="009C020C"/>
    <w:rsid w:val="009C44ED"/>
    <w:rsid w:val="009C4F0D"/>
    <w:rsid w:val="009C5700"/>
    <w:rsid w:val="009C596C"/>
    <w:rsid w:val="009C5D67"/>
    <w:rsid w:val="009C5FEE"/>
    <w:rsid w:val="009C6763"/>
    <w:rsid w:val="009C692C"/>
    <w:rsid w:val="009C698C"/>
    <w:rsid w:val="009C7A2D"/>
    <w:rsid w:val="009C7CE4"/>
    <w:rsid w:val="009D72F9"/>
    <w:rsid w:val="009E18AF"/>
    <w:rsid w:val="009E4A3B"/>
    <w:rsid w:val="009E5D88"/>
    <w:rsid w:val="009E73AD"/>
    <w:rsid w:val="009F0653"/>
    <w:rsid w:val="009F09C7"/>
    <w:rsid w:val="009F2C78"/>
    <w:rsid w:val="009F632A"/>
    <w:rsid w:val="009F7FCB"/>
    <w:rsid w:val="00A00B17"/>
    <w:rsid w:val="00A01568"/>
    <w:rsid w:val="00A1042E"/>
    <w:rsid w:val="00A112C1"/>
    <w:rsid w:val="00A1794D"/>
    <w:rsid w:val="00A207E1"/>
    <w:rsid w:val="00A20EDD"/>
    <w:rsid w:val="00A220C6"/>
    <w:rsid w:val="00A234D0"/>
    <w:rsid w:val="00A2358C"/>
    <w:rsid w:val="00A2398B"/>
    <w:rsid w:val="00A256C1"/>
    <w:rsid w:val="00A2663A"/>
    <w:rsid w:val="00A30D1A"/>
    <w:rsid w:val="00A31C85"/>
    <w:rsid w:val="00A32C2E"/>
    <w:rsid w:val="00A33A9E"/>
    <w:rsid w:val="00A45DC2"/>
    <w:rsid w:val="00A5260B"/>
    <w:rsid w:val="00A61F62"/>
    <w:rsid w:val="00A623DF"/>
    <w:rsid w:val="00A62D1A"/>
    <w:rsid w:val="00A64903"/>
    <w:rsid w:val="00A67B5E"/>
    <w:rsid w:val="00A71385"/>
    <w:rsid w:val="00A72E16"/>
    <w:rsid w:val="00A73593"/>
    <w:rsid w:val="00A73893"/>
    <w:rsid w:val="00A73AD6"/>
    <w:rsid w:val="00A74436"/>
    <w:rsid w:val="00A76003"/>
    <w:rsid w:val="00A766E2"/>
    <w:rsid w:val="00A76D78"/>
    <w:rsid w:val="00A83140"/>
    <w:rsid w:val="00A843DA"/>
    <w:rsid w:val="00A84830"/>
    <w:rsid w:val="00A8598E"/>
    <w:rsid w:val="00A955D9"/>
    <w:rsid w:val="00A96197"/>
    <w:rsid w:val="00AA2334"/>
    <w:rsid w:val="00AA4DC4"/>
    <w:rsid w:val="00AB05C6"/>
    <w:rsid w:val="00AB3244"/>
    <w:rsid w:val="00AB66D7"/>
    <w:rsid w:val="00AB694F"/>
    <w:rsid w:val="00AC32C6"/>
    <w:rsid w:val="00AD5601"/>
    <w:rsid w:val="00AD7BA1"/>
    <w:rsid w:val="00AE0267"/>
    <w:rsid w:val="00AF1933"/>
    <w:rsid w:val="00AF5247"/>
    <w:rsid w:val="00AF78C6"/>
    <w:rsid w:val="00AF7CB4"/>
    <w:rsid w:val="00B00961"/>
    <w:rsid w:val="00B01ADE"/>
    <w:rsid w:val="00B06BA6"/>
    <w:rsid w:val="00B12237"/>
    <w:rsid w:val="00B12F3C"/>
    <w:rsid w:val="00B133E0"/>
    <w:rsid w:val="00B21C23"/>
    <w:rsid w:val="00B22EB0"/>
    <w:rsid w:val="00B24A6A"/>
    <w:rsid w:val="00B24FF7"/>
    <w:rsid w:val="00B2543C"/>
    <w:rsid w:val="00B26192"/>
    <w:rsid w:val="00B262CD"/>
    <w:rsid w:val="00B27B19"/>
    <w:rsid w:val="00B27D9C"/>
    <w:rsid w:val="00B316D1"/>
    <w:rsid w:val="00B33B11"/>
    <w:rsid w:val="00B33C5E"/>
    <w:rsid w:val="00B355CB"/>
    <w:rsid w:val="00B3755D"/>
    <w:rsid w:val="00B40A66"/>
    <w:rsid w:val="00B41090"/>
    <w:rsid w:val="00B50CF4"/>
    <w:rsid w:val="00B57332"/>
    <w:rsid w:val="00B57B39"/>
    <w:rsid w:val="00B60E9C"/>
    <w:rsid w:val="00B616D6"/>
    <w:rsid w:val="00B6632A"/>
    <w:rsid w:val="00B67C18"/>
    <w:rsid w:val="00B67D4F"/>
    <w:rsid w:val="00B74F9C"/>
    <w:rsid w:val="00B769E3"/>
    <w:rsid w:val="00B801E0"/>
    <w:rsid w:val="00B80489"/>
    <w:rsid w:val="00B83422"/>
    <w:rsid w:val="00B841C1"/>
    <w:rsid w:val="00B8765A"/>
    <w:rsid w:val="00B955B3"/>
    <w:rsid w:val="00BA15F6"/>
    <w:rsid w:val="00BB0CAA"/>
    <w:rsid w:val="00BB11A8"/>
    <w:rsid w:val="00BB2026"/>
    <w:rsid w:val="00BB3B92"/>
    <w:rsid w:val="00BC1BD9"/>
    <w:rsid w:val="00BC2BC9"/>
    <w:rsid w:val="00BC3B43"/>
    <w:rsid w:val="00BC52DF"/>
    <w:rsid w:val="00BC5535"/>
    <w:rsid w:val="00BD0BB7"/>
    <w:rsid w:val="00BD1289"/>
    <w:rsid w:val="00BD21C2"/>
    <w:rsid w:val="00BD3F00"/>
    <w:rsid w:val="00BD6A1A"/>
    <w:rsid w:val="00BE02A7"/>
    <w:rsid w:val="00BE0B8D"/>
    <w:rsid w:val="00BE2788"/>
    <w:rsid w:val="00BE3265"/>
    <w:rsid w:val="00BE6F4C"/>
    <w:rsid w:val="00BE7E70"/>
    <w:rsid w:val="00BF00E9"/>
    <w:rsid w:val="00BF460C"/>
    <w:rsid w:val="00BF5F9C"/>
    <w:rsid w:val="00BF64D4"/>
    <w:rsid w:val="00C02F99"/>
    <w:rsid w:val="00C03770"/>
    <w:rsid w:val="00C05D8E"/>
    <w:rsid w:val="00C06B20"/>
    <w:rsid w:val="00C06CBE"/>
    <w:rsid w:val="00C123C3"/>
    <w:rsid w:val="00C126DF"/>
    <w:rsid w:val="00C15DBB"/>
    <w:rsid w:val="00C174C2"/>
    <w:rsid w:val="00C22473"/>
    <w:rsid w:val="00C22E2C"/>
    <w:rsid w:val="00C25076"/>
    <w:rsid w:val="00C277CB"/>
    <w:rsid w:val="00C3376D"/>
    <w:rsid w:val="00C34A52"/>
    <w:rsid w:val="00C369C9"/>
    <w:rsid w:val="00C40DC7"/>
    <w:rsid w:val="00C444EA"/>
    <w:rsid w:val="00C50DF8"/>
    <w:rsid w:val="00C5114A"/>
    <w:rsid w:val="00C53125"/>
    <w:rsid w:val="00C55BB5"/>
    <w:rsid w:val="00C57F33"/>
    <w:rsid w:val="00C64953"/>
    <w:rsid w:val="00C73703"/>
    <w:rsid w:val="00C745E3"/>
    <w:rsid w:val="00C7467B"/>
    <w:rsid w:val="00C75C2E"/>
    <w:rsid w:val="00C766EF"/>
    <w:rsid w:val="00C773FC"/>
    <w:rsid w:val="00C807AA"/>
    <w:rsid w:val="00C80EE6"/>
    <w:rsid w:val="00C817A7"/>
    <w:rsid w:val="00C861B2"/>
    <w:rsid w:val="00C86975"/>
    <w:rsid w:val="00CA2A8B"/>
    <w:rsid w:val="00CA54C6"/>
    <w:rsid w:val="00CA65E9"/>
    <w:rsid w:val="00CB4339"/>
    <w:rsid w:val="00CB49F9"/>
    <w:rsid w:val="00CB61EC"/>
    <w:rsid w:val="00CB6A55"/>
    <w:rsid w:val="00CC06D4"/>
    <w:rsid w:val="00CC1890"/>
    <w:rsid w:val="00CC33CC"/>
    <w:rsid w:val="00CC480B"/>
    <w:rsid w:val="00CC72C5"/>
    <w:rsid w:val="00CC7310"/>
    <w:rsid w:val="00CD332E"/>
    <w:rsid w:val="00CD41C2"/>
    <w:rsid w:val="00CD521B"/>
    <w:rsid w:val="00CD7DBD"/>
    <w:rsid w:val="00CE06FC"/>
    <w:rsid w:val="00CE4335"/>
    <w:rsid w:val="00CE665F"/>
    <w:rsid w:val="00CF197E"/>
    <w:rsid w:val="00CF5040"/>
    <w:rsid w:val="00D0229F"/>
    <w:rsid w:val="00D03331"/>
    <w:rsid w:val="00D073EA"/>
    <w:rsid w:val="00D12776"/>
    <w:rsid w:val="00D12D35"/>
    <w:rsid w:val="00D12D70"/>
    <w:rsid w:val="00D17DB4"/>
    <w:rsid w:val="00D2092D"/>
    <w:rsid w:val="00D236EA"/>
    <w:rsid w:val="00D31AFE"/>
    <w:rsid w:val="00D332D6"/>
    <w:rsid w:val="00D346FC"/>
    <w:rsid w:val="00D35444"/>
    <w:rsid w:val="00D3691D"/>
    <w:rsid w:val="00D371C4"/>
    <w:rsid w:val="00D41ADE"/>
    <w:rsid w:val="00D4296D"/>
    <w:rsid w:val="00D431ED"/>
    <w:rsid w:val="00D458F7"/>
    <w:rsid w:val="00D4648E"/>
    <w:rsid w:val="00D471D1"/>
    <w:rsid w:val="00D50A2B"/>
    <w:rsid w:val="00D50E81"/>
    <w:rsid w:val="00D560EF"/>
    <w:rsid w:val="00D56A55"/>
    <w:rsid w:val="00D60EC2"/>
    <w:rsid w:val="00D634D8"/>
    <w:rsid w:val="00D63C2D"/>
    <w:rsid w:val="00D651FF"/>
    <w:rsid w:val="00D65A32"/>
    <w:rsid w:val="00D71DEB"/>
    <w:rsid w:val="00D7374F"/>
    <w:rsid w:val="00D73882"/>
    <w:rsid w:val="00D74A71"/>
    <w:rsid w:val="00D80609"/>
    <w:rsid w:val="00D82BB6"/>
    <w:rsid w:val="00D83EBA"/>
    <w:rsid w:val="00D8505B"/>
    <w:rsid w:val="00D85062"/>
    <w:rsid w:val="00D956BF"/>
    <w:rsid w:val="00D96CBF"/>
    <w:rsid w:val="00DA100A"/>
    <w:rsid w:val="00DA205E"/>
    <w:rsid w:val="00DA25AD"/>
    <w:rsid w:val="00DA41DB"/>
    <w:rsid w:val="00DA73E5"/>
    <w:rsid w:val="00DA7689"/>
    <w:rsid w:val="00DB0090"/>
    <w:rsid w:val="00DB1679"/>
    <w:rsid w:val="00DC2F1C"/>
    <w:rsid w:val="00DC2F84"/>
    <w:rsid w:val="00DC4BA2"/>
    <w:rsid w:val="00DC6B7F"/>
    <w:rsid w:val="00DD3EC5"/>
    <w:rsid w:val="00DD4C8D"/>
    <w:rsid w:val="00DD6134"/>
    <w:rsid w:val="00DD7FB4"/>
    <w:rsid w:val="00DE0FD4"/>
    <w:rsid w:val="00DE2BA1"/>
    <w:rsid w:val="00DE477C"/>
    <w:rsid w:val="00DE7B41"/>
    <w:rsid w:val="00DE7CB6"/>
    <w:rsid w:val="00DF1C7E"/>
    <w:rsid w:val="00DF269B"/>
    <w:rsid w:val="00DF3FB5"/>
    <w:rsid w:val="00DF4AB0"/>
    <w:rsid w:val="00DF66EE"/>
    <w:rsid w:val="00DF6776"/>
    <w:rsid w:val="00E00245"/>
    <w:rsid w:val="00E00371"/>
    <w:rsid w:val="00E04CF5"/>
    <w:rsid w:val="00E0694A"/>
    <w:rsid w:val="00E07A31"/>
    <w:rsid w:val="00E17346"/>
    <w:rsid w:val="00E21BE2"/>
    <w:rsid w:val="00E22994"/>
    <w:rsid w:val="00E23047"/>
    <w:rsid w:val="00E23270"/>
    <w:rsid w:val="00E3020A"/>
    <w:rsid w:val="00E309FD"/>
    <w:rsid w:val="00E403D4"/>
    <w:rsid w:val="00E403F2"/>
    <w:rsid w:val="00E40561"/>
    <w:rsid w:val="00E414F9"/>
    <w:rsid w:val="00E42DD4"/>
    <w:rsid w:val="00E4533C"/>
    <w:rsid w:val="00E50150"/>
    <w:rsid w:val="00E5049F"/>
    <w:rsid w:val="00E504D8"/>
    <w:rsid w:val="00E61308"/>
    <w:rsid w:val="00E61E70"/>
    <w:rsid w:val="00E632DC"/>
    <w:rsid w:val="00E64653"/>
    <w:rsid w:val="00E64D3E"/>
    <w:rsid w:val="00E67E38"/>
    <w:rsid w:val="00E76995"/>
    <w:rsid w:val="00E80E43"/>
    <w:rsid w:val="00E8311C"/>
    <w:rsid w:val="00E879A7"/>
    <w:rsid w:val="00E87A04"/>
    <w:rsid w:val="00E911D1"/>
    <w:rsid w:val="00E922B4"/>
    <w:rsid w:val="00E92489"/>
    <w:rsid w:val="00E94534"/>
    <w:rsid w:val="00E9711C"/>
    <w:rsid w:val="00E97970"/>
    <w:rsid w:val="00EA3F58"/>
    <w:rsid w:val="00EA4003"/>
    <w:rsid w:val="00EA4FF4"/>
    <w:rsid w:val="00EA6F61"/>
    <w:rsid w:val="00EB0151"/>
    <w:rsid w:val="00EB2B49"/>
    <w:rsid w:val="00EB5B3E"/>
    <w:rsid w:val="00EB7ED2"/>
    <w:rsid w:val="00EC43C8"/>
    <w:rsid w:val="00EC50AC"/>
    <w:rsid w:val="00EC7313"/>
    <w:rsid w:val="00ED1806"/>
    <w:rsid w:val="00ED205C"/>
    <w:rsid w:val="00ED36BD"/>
    <w:rsid w:val="00ED3F02"/>
    <w:rsid w:val="00ED457C"/>
    <w:rsid w:val="00EE0709"/>
    <w:rsid w:val="00EE0B92"/>
    <w:rsid w:val="00EE0F0E"/>
    <w:rsid w:val="00EE12C8"/>
    <w:rsid w:val="00EE2860"/>
    <w:rsid w:val="00EE68D2"/>
    <w:rsid w:val="00EF14B7"/>
    <w:rsid w:val="00EF3F0F"/>
    <w:rsid w:val="00EF44AD"/>
    <w:rsid w:val="00EF530C"/>
    <w:rsid w:val="00F014F8"/>
    <w:rsid w:val="00F02C0B"/>
    <w:rsid w:val="00F03432"/>
    <w:rsid w:val="00F0426C"/>
    <w:rsid w:val="00F06BD2"/>
    <w:rsid w:val="00F13937"/>
    <w:rsid w:val="00F13F80"/>
    <w:rsid w:val="00F17267"/>
    <w:rsid w:val="00F22886"/>
    <w:rsid w:val="00F24A30"/>
    <w:rsid w:val="00F27587"/>
    <w:rsid w:val="00F307F9"/>
    <w:rsid w:val="00F3131F"/>
    <w:rsid w:val="00F32538"/>
    <w:rsid w:val="00F34A00"/>
    <w:rsid w:val="00F34D93"/>
    <w:rsid w:val="00F4320A"/>
    <w:rsid w:val="00F435BA"/>
    <w:rsid w:val="00F4389F"/>
    <w:rsid w:val="00F4431B"/>
    <w:rsid w:val="00F60CF6"/>
    <w:rsid w:val="00F62AEB"/>
    <w:rsid w:val="00F639C2"/>
    <w:rsid w:val="00F655F3"/>
    <w:rsid w:val="00F66A6D"/>
    <w:rsid w:val="00F707BD"/>
    <w:rsid w:val="00F72010"/>
    <w:rsid w:val="00F7477C"/>
    <w:rsid w:val="00F76428"/>
    <w:rsid w:val="00F77798"/>
    <w:rsid w:val="00F77B4D"/>
    <w:rsid w:val="00F820F7"/>
    <w:rsid w:val="00F83A44"/>
    <w:rsid w:val="00F85C22"/>
    <w:rsid w:val="00F86B12"/>
    <w:rsid w:val="00F87AC6"/>
    <w:rsid w:val="00F9085A"/>
    <w:rsid w:val="00F91B05"/>
    <w:rsid w:val="00F94E53"/>
    <w:rsid w:val="00F96143"/>
    <w:rsid w:val="00F979AC"/>
    <w:rsid w:val="00FA02CE"/>
    <w:rsid w:val="00FA6353"/>
    <w:rsid w:val="00FA74E8"/>
    <w:rsid w:val="00FB32DE"/>
    <w:rsid w:val="00FB3ADA"/>
    <w:rsid w:val="00FB420A"/>
    <w:rsid w:val="00FB56E2"/>
    <w:rsid w:val="00FB6885"/>
    <w:rsid w:val="00FB7A50"/>
    <w:rsid w:val="00FC0DF5"/>
    <w:rsid w:val="00FC44B5"/>
    <w:rsid w:val="00FC6127"/>
    <w:rsid w:val="00FC7A4D"/>
    <w:rsid w:val="00FD08A0"/>
    <w:rsid w:val="00FD1F63"/>
    <w:rsid w:val="00FD2E42"/>
    <w:rsid w:val="00FD4AA6"/>
    <w:rsid w:val="00FD53CC"/>
    <w:rsid w:val="00FE1AA9"/>
    <w:rsid w:val="00FE2B9E"/>
    <w:rsid w:val="00FE4679"/>
    <w:rsid w:val="00FE6123"/>
    <w:rsid w:val="00FE6555"/>
    <w:rsid w:val="00FE6E03"/>
    <w:rsid w:val="00FF442C"/>
    <w:rsid w:val="00FF51E1"/>
    <w:rsid w:val="00FF5862"/>
    <w:rsid w:val="00FF6DFD"/>
    <w:rsid w:val="160F7351"/>
    <w:rsid w:val="166C66DA"/>
    <w:rsid w:val="21047ED1"/>
    <w:rsid w:val="26C7050D"/>
    <w:rsid w:val="297F38ED"/>
    <w:rsid w:val="29B431C6"/>
    <w:rsid w:val="31386135"/>
    <w:rsid w:val="3BF561E7"/>
    <w:rsid w:val="3C962C19"/>
    <w:rsid w:val="484C4B90"/>
    <w:rsid w:val="48DC283F"/>
    <w:rsid w:val="4AE32CD6"/>
    <w:rsid w:val="4C1F304A"/>
    <w:rsid w:val="546B3CFC"/>
    <w:rsid w:val="6000160F"/>
    <w:rsid w:val="62B14C4E"/>
    <w:rsid w:val="63BA0C03"/>
    <w:rsid w:val="6E081C2E"/>
    <w:rsid w:val="76433D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12">
    <w:name w:val="Default Paragraph Font"/>
    <w:semiHidden/>
    <w:unhideWhenUsed/>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3">
    <w:name w:val="annotation text"/>
    <w:basedOn w:val="1"/>
    <w:link w:val="20"/>
    <w:qFormat/>
    <w:uiPriority w:val="0"/>
    <w:pPr>
      <w:jc w:val="left"/>
    </w:pPr>
  </w:style>
  <w:style w:type="paragraph" w:styleId="4">
    <w:name w:val="Body Text Indent"/>
    <w:basedOn w:val="1"/>
    <w:qFormat/>
    <w:uiPriority w:val="0"/>
    <w:pPr>
      <w:widowControl/>
      <w:spacing w:before="100" w:beforeAutospacing="1" w:after="100" w:afterAutospacing="1"/>
      <w:jc w:val="left"/>
    </w:pPr>
    <w:rPr>
      <w:rFonts w:ascii="宋体" w:hAnsi="宋体" w:cs="宋体"/>
      <w:kern w:val="0"/>
      <w:sz w:val="24"/>
    </w:rPr>
  </w:style>
  <w:style w:type="paragraph" w:styleId="5">
    <w:name w:val="Body Text Indent 2"/>
    <w:basedOn w:val="1"/>
    <w:qFormat/>
    <w:uiPriority w:val="0"/>
    <w:pPr>
      <w:widowControl/>
      <w:spacing w:before="100" w:beforeAutospacing="1" w:after="100" w:afterAutospacing="1"/>
      <w:jc w:val="left"/>
    </w:pPr>
    <w:rPr>
      <w:rFonts w:ascii="宋体" w:hAnsi="宋体" w:cs="宋体"/>
      <w:kern w:val="0"/>
      <w:sz w:val="24"/>
    </w:r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annotation subject"/>
    <w:basedOn w:val="3"/>
    <w:next w:val="3"/>
    <w:link w:val="21"/>
    <w:qFormat/>
    <w:uiPriority w:val="0"/>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3">
    <w:name w:val="Strong"/>
    <w:qFormat/>
    <w:uiPriority w:val="0"/>
    <w:rPr>
      <w:b/>
      <w:bCs/>
    </w:rPr>
  </w:style>
  <w:style w:type="character" w:styleId="14">
    <w:name w:val="Hyperlink"/>
    <w:qFormat/>
    <w:uiPriority w:val="0"/>
    <w:rPr>
      <w:color w:val="0068B7"/>
      <w:u w:val="none"/>
    </w:rPr>
  </w:style>
  <w:style w:type="character" w:styleId="15">
    <w:name w:val="annotation reference"/>
    <w:basedOn w:val="12"/>
    <w:qFormat/>
    <w:uiPriority w:val="0"/>
    <w:rPr>
      <w:sz w:val="21"/>
      <w:szCs w:val="21"/>
    </w:rPr>
  </w:style>
  <w:style w:type="character" w:customStyle="1" w:styleId="16">
    <w:name w:val="141"/>
    <w:qFormat/>
    <w:uiPriority w:val="0"/>
    <w:rPr>
      <w:sz w:val="21"/>
      <w:szCs w:val="21"/>
    </w:rPr>
  </w:style>
  <w:style w:type="character" w:customStyle="1" w:styleId="17">
    <w:name w:val="ztag pre"/>
    <w:basedOn w:val="12"/>
    <w:qFormat/>
    <w:uiPriority w:val="0"/>
  </w:style>
  <w:style w:type="character" w:customStyle="1" w:styleId="18">
    <w:name w:val="已访问的超链接1"/>
    <w:qFormat/>
    <w:uiPriority w:val="0"/>
    <w:rPr>
      <w:color w:val="800080"/>
      <w:u w:val="single"/>
    </w:rPr>
  </w:style>
  <w:style w:type="paragraph" w:styleId="19">
    <w:name w:val="List Paragraph"/>
    <w:basedOn w:val="1"/>
    <w:qFormat/>
    <w:uiPriority w:val="34"/>
    <w:pPr>
      <w:ind w:firstLine="420" w:firstLineChars="200"/>
    </w:pPr>
  </w:style>
  <w:style w:type="character" w:customStyle="1" w:styleId="20">
    <w:name w:val="批注文字 字符"/>
    <w:basedOn w:val="12"/>
    <w:link w:val="3"/>
    <w:qFormat/>
    <w:uiPriority w:val="0"/>
    <w:rPr>
      <w:kern w:val="2"/>
      <w:sz w:val="21"/>
      <w:szCs w:val="24"/>
    </w:rPr>
  </w:style>
  <w:style w:type="character" w:customStyle="1" w:styleId="21">
    <w:name w:val="批注主题 字符"/>
    <w:basedOn w:val="20"/>
    <w:link w:val="9"/>
    <w:qFormat/>
    <w:uiPriority w:val="0"/>
    <w:rPr>
      <w:b/>
      <w:bCs/>
      <w:kern w:val="2"/>
      <w:sz w:val="21"/>
      <w:szCs w:val="24"/>
    </w:rPr>
  </w:style>
  <w:style w:type="character" w:customStyle="1" w:styleId="22">
    <w:name w:val="未处理的提及1"/>
    <w:basedOn w:val="1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DFF031-FDE6-471B-9FEB-8576AE08489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468</Words>
  <Characters>2669</Characters>
  <Lines>22</Lines>
  <Paragraphs>6</Paragraphs>
  <TotalTime>133</TotalTime>
  <ScaleCrop>false</ScaleCrop>
  <LinksUpToDate>false</LinksUpToDate>
  <CharactersWithSpaces>3131</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2019-03-29T08:14:00Z</dcterms:created>
  <dc:creator>全美国际教育协会</dc:creator>
  <cp:lastModifiedBy>Linda</cp:lastModifiedBy>
  <cp:lastPrinted>2011-12-16T08:54:00Z</cp:lastPrinted>
  <dcterms:modified xsi:type="dcterms:W3CDTF">2019-08-21T11:45:49Z</dcterms:modified>
  <dc:title>加州大学河滨分校短期访学项目</dc:title>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